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220" w:line="313.04347826086956" w:lineRule="auto"/>
        <w:jc w:val="center"/>
        <w:rPr/>
      </w:pPr>
      <w:bookmarkStart w:colFirst="0" w:colLast="0" w:name="_i8oim3iz4tkv" w:id="0"/>
      <w:bookmarkEnd w:id="0"/>
      <w:r w:rsidDel="00000000" w:rsidR="00000000" w:rsidRPr="00000000">
        <w:rPr>
          <w:rtl w:val="0"/>
        </w:rPr>
        <w:t xml:space="preserve">Timer Component: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220" w:line="313.04347826086956" w:lineRule="auto"/>
        <w:rPr>
          <w:rFonts w:ascii="Trebuchet MS" w:cs="Trebuchet MS" w:eastAsia="Trebuchet MS" w:hAnsi="Trebuchet MS"/>
          <w:color w:val="222222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4"/>
          <w:szCs w:val="24"/>
          <w:rtl w:val="0"/>
        </w:rPr>
        <w:t xml:space="preserve">Function : </w:t>
      </w:r>
      <w:r w:rsidDel="00000000" w:rsidR="00000000" w:rsidRPr="00000000">
        <w:rPr>
          <w:rFonts w:ascii="Trebuchet MS" w:cs="Trebuchet MS" w:eastAsia="Trebuchet MS" w:hAnsi="Trebuchet MS"/>
          <w:color w:val="222222"/>
          <w:sz w:val="24"/>
          <w:szCs w:val="24"/>
          <w:rtl w:val="0"/>
        </w:rPr>
        <w:t xml:space="preserve">stopWatchField()</w:t>
      </w:r>
    </w:p>
    <w:p w:rsidR="00000000" w:rsidDel="00000000" w:rsidP="00000000" w:rsidRDefault="00000000" w:rsidRPr="00000000" w14:paraId="00000003">
      <w:pPr>
        <w:pageBreakBefore w:val="0"/>
        <w:spacing w:line="384.00000000000006" w:lineRule="auto"/>
        <w:rPr>
          <w:rFonts w:ascii="Trebuchet MS" w:cs="Trebuchet MS" w:eastAsia="Trebuchet MS" w:hAnsi="Trebuchet MS"/>
          <w:color w:val="11111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111111"/>
          <w:sz w:val="24"/>
          <w:szCs w:val="24"/>
          <w:rtl w:val="0"/>
        </w:rPr>
        <w:t xml:space="preserve">The Timer component can be used on Appian screens for applications where Appian actions are time bound.  For example, tasks with a deadline can monitor time taken in completing the form or action in Appian applications.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300" w:before="300" w:line="313.04347826086956" w:lineRule="auto"/>
        <w:ind w:left="520" w:right="520" w:firstLine="0"/>
        <w:rPr>
          <w:color w:val="111111"/>
          <w:sz w:val="21"/>
          <w:szCs w:val="21"/>
        </w:rPr>
      </w:pPr>
      <w:r w:rsidDel="00000000" w:rsidR="00000000" w:rsidRPr="00000000">
        <w:rPr>
          <w:color w:val="111111"/>
          <w:sz w:val="21"/>
          <w:szCs w:val="21"/>
        </w:rPr>
        <w:drawing>
          <wp:inline distB="114300" distT="114300" distL="114300" distR="114300">
            <wp:extent cx="5943600" cy="13081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220" w:line="313.04347826086956" w:lineRule="auto"/>
        <w:rPr>
          <w:rFonts w:ascii="Trebuchet MS" w:cs="Trebuchet MS" w:eastAsia="Trebuchet MS" w:hAnsi="Trebuchet MS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220" w:line="313.04347826086956" w:lineRule="auto"/>
        <w:rPr>
          <w:rFonts w:ascii="Trebuchet MS" w:cs="Trebuchet MS" w:eastAsia="Trebuchet MS" w:hAnsi="Trebuchet MS"/>
          <w:b w:val="1"/>
          <w:color w:val="222222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4"/>
          <w:szCs w:val="24"/>
          <w:rtl w:val="0"/>
        </w:rPr>
        <w:t xml:space="preserve">Parameters</w:t>
      </w:r>
    </w:p>
    <w:p w:rsidR="00000000" w:rsidDel="00000000" w:rsidP="00000000" w:rsidRDefault="00000000" w:rsidRPr="00000000" w14:paraId="00000007">
      <w:pPr>
        <w:pageBreakBefore w:val="0"/>
        <w:rPr>
          <w:rFonts w:ascii="Trebuchet MS" w:cs="Trebuchet MS" w:eastAsia="Trebuchet MS" w:hAnsi="Trebuchet MS"/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rebuchet MS" w:cs="Trebuchet MS" w:eastAsia="Trebuchet MS" w:hAnsi="Trebuchet MS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-1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1530"/>
        <w:gridCol w:w="1140"/>
        <w:gridCol w:w="5400"/>
        <w:tblGridChange w:id="0">
          <w:tblGrid>
            <w:gridCol w:w="1395"/>
            <w:gridCol w:w="1530"/>
            <w:gridCol w:w="1140"/>
            <w:gridCol w:w="5400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Keyword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Type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</w:tr>
      <w:tr>
        <w:trPr>
          <w:cantSplit w:val="0"/>
          <w:trHeight w:val="13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Label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label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Text to display as the field label.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Label Position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labelPosition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22222"/>
                <w:sz w:val="24"/>
                <w:szCs w:val="24"/>
                <w:highlight w:val="white"/>
                <w:rtl w:val="0"/>
              </w:rPr>
              <w:t xml:space="preserve">Determines where the label appears. Valid values: “ABOVE” (default), “ADJACENT”, “JUSTIFIED”, “COLLAPSED”.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Height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22222"/>
                <w:sz w:val="24"/>
                <w:szCs w:val="24"/>
                <w:highlight w:val="white"/>
                <w:rtl w:val="0"/>
              </w:rPr>
              <w:t xml:space="preserve">height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rFonts w:ascii="Trebuchet MS" w:cs="Trebuchet MS" w:eastAsia="Trebuchet MS" w:hAnsi="Trebuchet MS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22222"/>
                <w:sz w:val="24"/>
                <w:szCs w:val="24"/>
                <w:highlight w:val="white"/>
                <w:rtl w:val="0"/>
              </w:rPr>
              <w:t xml:space="preserve">Determines the layout height. Valid values: “SHORT”, “MEDIUM”, “TALL”, “AUTO” (default).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Action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action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Determines the action of the component. Valid values: START, RESET,STOP.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Size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size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Determines the size of the component. Valid values: STANDARD (Default), SMALL,  MEDIUM, LARGE.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Align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align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Determines the alignment of the component. Valid values: LEFT(Default), RIGHT,CENTER.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Expired Message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expiredMessage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Determines the expiry message of the component.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Color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color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Determines the timer color of the component. Valid values: Any valid hex color or “STANDARD” (Default), “ACCENT”, “POSITIVE”, “NEGATIVE”, “SECONDARY”.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Style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style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Determines the style of the component. Valid values: STRONG, EMPHASIS.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Timer Direction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timerDirection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Determines the timer direction of the component. Valid values are "UP" and "DOWN", Default: DOWN.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Reverse Timer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enableReverseTimer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Boolean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Determines whether the timer needs to reverse after reaching Zero. When it is set to true, 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soon as zero is reached, timer value starts to increment automatically. Default: false.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Reverse Timer Color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reverseTimerColor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Text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Determines the timer color when the timer reversed. Valid values: Any valid hex color or “STANDARD” (Default), “ACCENT”, “POSITIVE”, “NEGATIVE”, “SECONDARY”.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Seconds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seconds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 Number (Integer)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Determines seconds of the component value. The maximum second range is 86400.</w:t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rPr>
          <w:rFonts w:ascii="Trebuchet MS" w:cs="Trebuchet MS" w:eastAsia="Trebuchet MS" w:hAnsi="Trebuchet MS"/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Notes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</w:t>
      </w:r>
    </w:p>
    <w:p w:rsidR="00000000" w:rsidDel="00000000" w:rsidP="00000000" w:rsidRDefault="00000000" w:rsidRPr="00000000" w14:paraId="00000046">
      <w:pPr>
        <w:pageBreakBefore w:val="0"/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Supported Browsers - </w:t>
      </w:r>
      <w:r w:rsidDel="00000000" w:rsidR="00000000" w:rsidRPr="00000000">
        <w:rPr>
          <w:rFonts w:ascii="Trebuchet MS" w:cs="Trebuchet MS" w:eastAsia="Trebuchet MS" w:hAnsi="Trebuchet MS"/>
          <w:color w:val="222222"/>
          <w:sz w:val="24"/>
          <w:szCs w:val="24"/>
          <w:highlight w:val="white"/>
          <w:rtl w:val="0"/>
        </w:rPr>
        <w:t xml:space="preserve">Google Chrome, Mozilla Firefox, Internet Explorer11, Edge, Safari.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Supported Language - English (United States).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313.04347826086956" w:lineRule="auto"/>
        <w:rPr>
          <w:rFonts w:ascii="Trebuchet MS" w:cs="Trebuchet MS" w:eastAsia="Trebuchet MS" w:hAnsi="Trebuchet MS"/>
          <w:b w:val="1"/>
          <w:color w:val="222222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4"/>
          <w:szCs w:val="24"/>
          <w:rtl w:val="0"/>
        </w:rPr>
        <w:t xml:space="preserve">Example</w:t>
      </w:r>
    </w:p>
    <w:p w:rsidR="00000000" w:rsidDel="00000000" w:rsidP="00000000" w:rsidRDefault="00000000" w:rsidRPr="00000000" w14:paraId="0000004B">
      <w:pPr>
        <w:pageBreakBefore w:val="0"/>
        <w:spacing w:before="220" w:line="313.04347826086956" w:lineRule="auto"/>
        <w:rPr>
          <w:rFonts w:ascii="Trebuchet MS" w:cs="Trebuchet MS" w:eastAsia="Trebuchet MS" w:hAnsi="Trebuchet MS"/>
          <w:i w:val="1"/>
          <w:color w:val="222222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222222"/>
          <w:sz w:val="24"/>
          <w:szCs w:val="24"/>
          <w:rtl w:val="0"/>
        </w:rPr>
        <w:t xml:space="preserve">Copy and paste the example into the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222222"/>
          <w:sz w:val="24"/>
          <w:szCs w:val="24"/>
          <w:rtl w:val="0"/>
        </w:rPr>
        <w:t xml:space="preserve">INTERFACE DEFINITION</w:t>
      </w:r>
      <w:r w:rsidDel="00000000" w:rsidR="00000000" w:rsidRPr="00000000">
        <w:rPr>
          <w:rFonts w:ascii="Trebuchet MS" w:cs="Trebuchet MS" w:eastAsia="Trebuchet MS" w:hAnsi="Trebuchet MS"/>
          <w:i w:val="1"/>
          <w:color w:val="222222"/>
          <w:sz w:val="24"/>
          <w:szCs w:val="24"/>
          <w:rtl w:val="0"/>
        </w:rPr>
        <w:t xml:space="preserve"> in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222222"/>
          <w:sz w:val="24"/>
          <w:szCs w:val="24"/>
          <w:rtl w:val="0"/>
        </w:rPr>
        <w:t xml:space="preserve">EXPRESSION MODE</w:t>
      </w:r>
      <w:r w:rsidDel="00000000" w:rsidR="00000000" w:rsidRPr="00000000">
        <w:rPr>
          <w:rFonts w:ascii="Trebuchet MS" w:cs="Trebuchet MS" w:eastAsia="Trebuchet MS" w:hAnsi="Trebuchet MS"/>
          <w:i w:val="1"/>
          <w:color w:val="222222"/>
          <w:sz w:val="24"/>
          <w:szCs w:val="24"/>
          <w:rtl w:val="0"/>
        </w:rPr>
        <w:t xml:space="preserve"> to see how it is displayed.</w:t>
      </w:r>
    </w:p>
    <w:p w:rsidR="00000000" w:rsidDel="00000000" w:rsidP="00000000" w:rsidRDefault="00000000" w:rsidRPr="00000000" w14:paraId="0000004C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stopWatchField(</w:t>
      </w:r>
    </w:p>
    <w:p w:rsidR="00000000" w:rsidDel="00000000" w:rsidP="00000000" w:rsidRDefault="00000000" w:rsidRPr="00000000" w14:paraId="0000004E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label: "Stopwatch",</w:t>
      </w:r>
    </w:p>
    <w:p w:rsidR="00000000" w:rsidDel="00000000" w:rsidP="00000000" w:rsidRDefault="00000000" w:rsidRPr="00000000" w14:paraId="0000004F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labelPosition: "ABOVE",</w:t>
      </w:r>
    </w:p>
    <w:p w:rsidR="00000000" w:rsidDel="00000000" w:rsidP="00000000" w:rsidRDefault="00000000" w:rsidRPr="00000000" w14:paraId="00000050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height: "AUTO",</w:t>
      </w:r>
    </w:p>
    <w:p w:rsidR="00000000" w:rsidDel="00000000" w:rsidP="00000000" w:rsidRDefault="00000000" w:rsidRPr="00000000" w14:paraId="00000051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action:"START",</w:t>
      </w:r>
    </w:p>
    <w:p w:rsidR="00000000" w:rsidDel="00000000" w:rsidP="00000000" w:rsidRDefault="00000000" w:rsidRPr="00000000" w14:paraId="00000053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size: "LARGE",</w:t>
      </w:r>
    </w:p>
    <w:p w:rsidR="00000000" w:rsidDel="00000000" w:rsidP="00000000" w:rsidRDefault="00000000" w:rsidRPr="00000000" w14:paraId="00000054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align: "CENTER",</w:t>
      </w:r>
    </w:p>
    <w:p w:rsidR="00000000" w:rsidDel="00000000" w:rsidP="00000000" w:rsidRDefault="00000000" w:rsidRPr="00000000" w14:paraId="00000055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expiredMessage: null,</w:t>
      </w:r>
    </w:p>
    <w:p w:rsidR="00000000" w:rsidDel="00000000" w:rsidP="00000000" w:rsidRDefault="00000000" w:rsidRPr="00000000" w14:paraId="00000056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color:"ACCENT",</w:t>
      </w:r>
    </w:p>
    <w:p w:rsidR="00000000" w:rsidDel="00000000" w:rsidP="00000000" w:rsidRDefault="00000000" w:rsidRPr="00000000" w14:paraId="00000057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style: null,</w:t>
      </w:r>
    </w:p>
    <w:p w:rsidR="00000000" w:rsidDel="00000000" w:rsidP="00000000" w:rsidRDefault="00000000" w:rsidRPr="00000000" w14:paraId="00000058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timerDirection:"DOWN",</w:t>
      </w:r>
    </w:p>
    <w:p w:rsidR="00000000" w:rsidDel="00000000" w:rsidP="00000000" w:rsidRDefault="00000000" w:rsidRPr="00000000" w14:paraId="00000059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enableReverseTimer: null,</w:t>
      </w:r>
    </w:p>
    <w:p w:rsidR="00000000" w:rsidDel="00000000" w:rsidP="00000000" w:rsidRDefault="00000000" w:rsidRPr="00000000" w14:paraId="0000005A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reverseTimerColor: "POSITIVE"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5B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secondsValue: "60",</w:t>
      </w:r>
    </w:p>
    <w:p w:rsidR="00000000" w:rsidDel="00000000" w:rsidP="00000000" w:rsidRDefault="00000000" w:rsidRPr="00000000" w14:paraId="0000005C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secondsSaveInto:null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)</w:t>
      </w:r>
    </w:p>
    <w:p w:rsidR="00000000" w:rsidDel="00000000" w:rsidP="00000000" w:rsidRDefault="00000000" w:rsidRPr="00000000" w14:paraId="0000005F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</w:rPr>
        <w:drawing>
          <wp:inline distB="114300" distT="114300" distL="114300" distR="114300">
            <wp:extent cx="5943600" cy="1828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stopWatchField(</w:t>
      </w:r>
    </w:p>
    <w:p w:rsidR="00000000" w:rsidDel="00000000" w:rsidP="00000000" w:rsidRDefault="00000000" w:rsidRPr="00000000" w14:paraId="00000064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 label: "Stopwatch",</w:t>
      </w:r>
    </w:p>
    <w:p w:rsidR="00000000" w:rsidDel="00000000" w:rsidP="00000000" w:rsidRDefault="00000000" w:rsidRPr="00000000" w14:paraId="00000065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 labelPosition: "ABOVE",</w:t>
      </w:r>
    </w:p>
    <w:p w:rsidR="00000000" w:rsidDel="00000000" w:rsidP="00000000" w:rsidRDefault="00000000" w:rsidRPr="00000000" w14:paraId="00000066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 height: "AUTO",</w:t>
      </w:r>
    </w:p>
    <w:p w:rsidR="00000000" w:rsidDel="00000000" w:rsidP="00000000" w:rsidRDefault="00000000" w:rsidRPr="00000000" w14:paraId="00000067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 action: "START",</w:t>
      </w:r>
    </w:p>
    <w:p w:rsidR="00000000" w:rsidDel="00000000" w:rsidP="00000000" w:rsidRDefault="00000000" w:rsidRPr="00000000" w14:paraId="00000068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 size: "MEDIUM",</w:t>
      </w:r>
    </w:p>
    <w:p w:rsidR="00000000" w:rsidDel="00000000" w:rsidP="00000000" w:rsidRDefault="00000000" w:rsidRPr="00000000" w14:paraId="00000069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 align: "CENTER",</w:t>
      </w:r>
    </w:p>
    <w:p w:rsidR="00000000" w:rsidDel="00000000" w:rsidP="00000000" w:rsidRDefault="00000000" w:rsidRPr="00000000" w14:paraId="0000006A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 expiredMessage: null,</w:t>
      </w:r>
    </w:p>
    <w:p w:rsidR="00000000" w:rsidDel="00000000" w:rsidP="00000000" w:rsidRDefault="00000000" w:rsidRPr="00000000" w14:paraId="0000006B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 color: "POSITIVE",</w:t>
      </w:r>
    </w:p>
    <w:p w:rsidR="00000000" w:rsidDel="00000000" w:rsidP="00000000" w:rsidRDefault="00000000" w:rsidRPr="00000000" w14:paraId="0000006C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 style: null,</w:t>
      </w:r>
    </w:p>
    <w:p w:rsidR="00000000" w:rsidDel="00000000" w:rsidP="00000000" w:rsidRDefault="00000000" w:rsidRPr="00000000" w14:paraId="0000006D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 timerDirection: null,</w:t>
      </w:r>
    </w:p>
    <w:p w:rsidR="00000000" w:rsidDel="00000000" w:rsidP="00000000" w:rsidRDefault="00000000" w:rsidRPr="00000000" w14:paraId="0000006E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 enableReverseTimer: null,</w:t>
      </w:r>
    </w:p>
    <w:p w:rsidR="00000000" w:rsidDel="00000000" w:rsidP="00000000" w:rsidRDefault="00000000" w:rsidRPr="00000000" w14:paraId="0000006F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 reverseTimerColor: null,</w:t>
      </w:r>
    </w:p>
    <w:p w:rsidR="00000000" w:rsidDel="00000000" w:rsidP="00000000" w:rsidRDefault="00000000" w:rsidRPr="00000000" w14:paraId="00000070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 secondsValue: 60,</w:t>
      </w:r>
    </w:p>
    <w:p w:rsidR="00000000" w:rsidDel="00000000" w:rsidP="00000000" w:rsidRDefault="00000000" w:rsidRPr="00000000" w14:paraId="00000071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  secondsSaveInto: null</w:t>
      </w:r>
    </w:p>
    <w:p w:rsidR="00000000" w:rsidDel="00000000" w:rsidP="00000000" w:rsidRDefault="00000000" w:rsidRPr="00000000" w14:paraId="00000072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)</w:t>
      </w:r>
    </w:p>
    <w:p w:rsidR="00000000" w:rsidDel="00000000" w:rsidP="00000000" w:rsidRDefault="00000000" w:rsidRPr="00000000" w14:paraId="00000074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</w:rPr>
        <w:drawing>
          <wp:inline distB="114300" distT="114300" distL="114300" distR="114300">
            <wp:extent cx="5872163" cy="100012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2163" cy="100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