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Import SQL File smartservice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Imports the SQL scripts into the target environment database.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Parameters :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Input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Log Save In Folder ( Folder )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 for the log file to be stored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 ( Document )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DDL Script to be imported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Jndi Name (Text )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data store name to import the scripts into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Output -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Log file ( Document )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File that contains the error  found during import or the log content in case of success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Error Occurred ( Boolean )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 to true if any error has occurred.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Error Text ( Text )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3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Provides the result message.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Notes 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smart service works only with MySQL and SQL Server.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Below statement can be used in the SQL file to set the database on which the queries that follow should run on -</w:t>
        <w:br w:type="textWrapping"/>
        <w:t xml:space="preserve">USE `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database_name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`;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Supported file formats: .sql, .zip. The zipped file can include multiple sql script files.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