
<file path=[Content_Types].xml><?xml version="1.0" encoding="utf-8"?>
<Types xmlns="http://schemas.openxmlformats.org/package/2006/content-types">
  <Default Extension="xml" ContentType="application/xml"/>
  <Default Extension="xlsx" ContentType="application/vnd.openxmlformats-officedocument.spreadsheetml.sheet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harts/chart1.xml" ContentType="application/vnd.openxmlformats-officedocument.drawingml.chart+xml"/>
  <Override PartName="/word/charts/colors1.xml" ContentType="application/vnd.ms-office.chartcolorstyle+xml"/>
  <Override PartName="/word/charts/style1.xml" ContentType="application/vnd.ms-office.chartstyl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t>SUB-CONTRACTING AGREEMENT</w:t>
      </w:r>
    </w:p>
    <w:p/>
    <w:p>
      <w:r>
        <w:t>This Agreement is made on this 14th September day of 2020 between XYZ Limited, having its</w:t>
      </w:r>
      <w:bookmarkStart w:id="0" w:name="_GoBack"/>
      <w:bookmarkEnd w:id="0"/>
    </w:p>
    <w:p>
      <w:r>
        <w:t>registered office and head office at Electronics City, Hosur Road, Bangalore 560 100, India (“First</w:t>
      </w:r>
    </w:p>
    <w:p>
      <w:r>
        <w:t>Party” or “XYZ” hereafter)</w:t>
      </w:r>
    </w:p>
    <w:p>
      <w:r>
        <w:t>AND</w:t>
      </w:r>
    </w:p>
    <w:p>
      <w:r>
        <w:t>ABC Technology Solutions Private Limited, having its registered office located at 185, 3rd main</w:t>
      </w:r>
    </w:p>
    <w:p>
      <w:pPr>
        <w:rPr>
          <w:lang w:val="en-IN"/>
        </w:rPr>
      </w:pPr>
      <w:r>
        <w:t>road Natesa Nagar Virugambakkam, Chennai TN- 600092, also having its corporate office at Level</w:t>
      </w:r>
      <w:r>
        <w:rPr>
          <w:lang w:val="en-IN"/>
        </w:rPr>
        <w:t xml:space="preserve"> and the end date for contract is 6th June 2022 and start date is 1st June 2022.</w:t>
      </w:r>
    </w:p>
    <w:p>
      <w:pPr>
        <w:rPr>
          <w:lang w:val="en-IN"/>
        </w:rPr>
      </w:pPr>
    </w:p>
    <w:p>
      <w:r>
        <w:rPr>
          <w:lang w:val="en-IN"/>
        </w:rPr>
        <w:t>June 2022.</w:t>
      </w:r>
    </w:p>
    <w:p>
      <w:pPr>
        <w:numPr>
          <w:ilvl w:val="0"/>
          <w:numId w:val="1"/>
        </w:numPr>
        <w:ind w:left="420" w:leftChars="0" w:hanging="420" w:firstLineChars="0"/>
      </w:pPr>
      <w:r>
        <w:rPr>
          <w:lang w:val="en-IN"/>
        </w:rPr>
        <w:t>Contract</w:t>
      </w:r>
    </w:p>
    <w:p>
      <w:pPr>
        <w:numPr>
          <w:ilvl w:val="0"/>
          <w:numId w:val="1"/>
        </w:numPr>
        <w:ind w:left="420" w:leftChars="0" w:hanging="420" w:firstLineChars="0"/>
      </w:pPr>
      <w:r>
        <w:rPr>
          <w:lang w:val="en-IN"/>
        </w:rPr>
        <w:t>Identity</w:t>
      </w:r>
    </w:p>
    <w:p>
      <w:pPr>
        <w:numPr>
          <w:ilvl w:val="0"/>
          <w:numId w:val="1"/>
        </w:numPr>
        <w:ind w:left="420" w:leftChars="0" w:hanging="420" w:firstLineChars="0"/>
      </w:pPr>
      <w:r>
        <w:rPr>
          <w:lang w:val="en-IN"/>
        </w:rPr>
        <w:t>Soul</w:t>
      </w:r>
    </w:p>
    <w:p>
      <w:pPr>
        <w:numPr>
          <w:ilvl w:val="0"/>
          <w:numId w:val="1"/>
        </w:numPr>
        <w:ind w:left="420" w:leftChars="0" w:hanging="420" w:firstLineChars="0"/>
      </w:pPr>
      <w:r>
        <w:rPr>
          <w:lang w:val="en-IN"/>
        </w:rPr>
        <w:t>Registered location</w:t>
      </w:r>
    </w:p>
    <w:p>
      <w:pPr>
        <w:rPr>
          <w:lang w:val="en-IN"/>
        </w:rPr>
      </w:pPr>
    </w:p>
    <w:p/>
    <w:p>
      <w:pPr>
        <w:rPr>
          <w:lang w:val="en-IN"/>
        </w:rPr>
      </w:pPr>
      <w:r>
        <w:rPr>
          <w:lang w:val="en-IN"/>
        </w:rPr>
        <w:drawing>
          <wp:inline distT="0" distB="0" distL="114300" distR="114300">
            <wp:extent cx="5271770" cy="3136900"/>
            <wp:effectExtent l="0" t="0" r="5080" b="6350"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aptur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en-IN"/>
        </w:rPr>
      </w:pPr>
    </w:p>
    <w:p>
      <w:pPr>
        <w:rPr>
          <w:rFonts w:hint="default" w:cstheme="minorHAnsi"/>
          <w:lang w:val="en-IN"/>
        </w:rPr>
      </w:pPr>
      <w:r>
        <w:rPr>
          <w:rFonts w:hint="default" w:ascii="Arial" w:hAnsi="Arial" w:cs="Arial"/>
        </w:rPr>
        <w:t>¥βα</w:t>
      </w:r>
      <w:r>
        <w:rPr>
          <w:rFonts w:hint="default" w:cstheme="minorHAnsi"/>
          <w:lang w:val="en-IN"/>
        </w:rPr>
        <w:t xml:space="preserve"> - symbols</w:t>
      </w:r>
    </w:p>
    <w:p>
      <w:pPr>
        <w:rPr>
          <w:rFonts w:hint="default" w:cstheme="minorHAnsi"/>
          <w:lang w:val="en-IN"/>
        </w:rPr>
      </w:pPr>
      <w:r>
        <w:rPr>
          <w:rFonts w:hint="default" w:cstheme="minorHAnsi"/>
          <w:position w:val="-30"/>
          <w:lang w:val="en-IN"/>
        </w:rPr>
        <w:object>
          <v:shape id="_x0000_i1025" o:spt="75" type="#_x0000_t75" style="height:38pt;width:69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Equation.KSEE3" ShapeID="_x0000_i1025" DrawAspect="Content" ObjectID="_1468075725" r:id="rId5">
            <o:LockedField>false</o:LockedField>
          </o:OLEObject>
        </w:object>
      </w:r>
      <w:r>
        <w:rPr>
          <w:rFonts w:hint="default" w:cstheme="minorHAnsi"/>
          <w:lang w:val="en-IN"/>
        </w:rPr>
        <w:t xml:space="preserve"> ---- formula</w:t>
      </w:r>
    </w:p>
    <w:p>
      <w:pPr>
        <w:rPr>
          <w:rFonts w:hint="default" w:cstheme="minorHAnsi"/>
          <w:lang w:val="en-IN"/>
        </w:rPr>
      </w:pPr>
    </w:p>
    <w:p>
      <w:pPr>
        <w:rPr>
          <w:rFonts w:hint="default" w:cstheme="minorHAnsi"/>
          <w:lang w:val="en-IN"/>
        </w:rPr>
      </w:pPr>
      <w:r>
        <w:rPr>
          <w:rFonts w:hint="default" w:cstheme="minorHAnsi"/>
          <w:lang w:val="en-IN"/>
        </w:rPr>
        <w:drawing>
          <wp:inline distT="0" distB="0" distL="114300" distR="114300">
            <wp:extent cx="5080000" cy="3810000"/>
            <wp:effectExtent l="4445" t="4445" r="20955" b="14605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>
      <w:pPr>
        <w:rPr>
          <w:rFonts w:hint="default" w:cstheme="minorHAnsi"/>
          <w:lang w:val="en-IN"/>
        </w:rPr>
      </w:pPr>
    </w:p>
    <w:p>
      <w:pPr>
        <w:rPr>
          <w:rFonts w:hint="default" w:cstheme="minorHAnsi"/>
          <w:lang w:val="en-IN"/>
        </w:rPr>
      </w:pPr>
      <w:r>
        <w:rPr>
          <w:rFonts w:hint="default" w:cstheme="minorHAnsi"/>
          <w:lang w:val="en-IN"/>
        </w:rPr>
        <w:t>------ column chart</w:t>
      </w:r>
    </w:p>
    <w:p>
      <w:pPr>
        <w:rPr>
          <w:rFonts w:hint="default" w:cstheme="minorHAnsi"/>
          <w:lang w:val="en-IN"/>
        </w:rPr>
      </w:pPr>
    </w:p>
    <w:p>
      <w:pPr>
        <w:rPr>
          <w:rFonts w:hint="default" w:cstheme="minorHAnsi"/>
          <w:lang w:val="en-IN"/>
        </w:rPr>
      </w:pPr>
      <w:r>
        <w:rPr>
          <w:rFonts w:hint="default" w:cstheme="minorHAnsi"/>
          <w:b/>
          <w:bCs/>
          <w:lang w:val="en-IN"/>
        </w:rPr>
        <w:t>Bold characters are available</w:t>
      </w:r>
      <w:r>
        <w:rPr>
          <w:rFonts w:hint="default" w:cstheme="minorHAnsi"/>
          <w:lang w:val="en-IN"/>
        </w:rPr>
        <w:t xml:space="preserve"> ---- Bold </w:t>
      </w:r>
    </w:p>
    <w:p>
      <w:pPr>
        <w:rPr>
          <w:rFonts w:hint="default" w:cstheme="minorHAnsi"/>
          <w:lang w:val="en-IN"/>
        </w:rPr>
      </w:pPr>
    </w:p>
    <w:p>
      <w:pPr>
        <w:rPr>
          <w:rFonts w:hint="default" w:cstheme="minorHAnsi"/>
          <w:lang w:val="en-IN"/>
        </w:rPr>
      </w:pPr>
      <w:r>
        <w:rPr>
          <w:rFonts w:hint="default" w:cstheme="minorHAnsi"/>
          <w:lang w:val="en-IN"/>
        </w:rPr>
        <w:t>Italics characters are available ---- Italics</w:t>
      </w:r>
    </w:p>
    <w:p>
      <w:pPr>
        <w:rPr>
          <w:rFonts w:hint="default" w:cstheme="minorHAnsi"/>
          <w:lang w:val="en-IN"/>
        </w:rPr>
      </w:pPr>
    </w:p>
    <w:p>
      <w:pPr>
        <w:rPr>
          <w:rFonts w:hint="default" w:cstheme="minorHAnsi"/>
          <w:lang w:val="en-IN"/>
        </w:rPr>
      </w:pPr>
      <w:r>
        <w:rPr>
          <w:rFonts w:hint="default" w:cstheme="minorHAnsi"/>
          <w:u w:val="single"/>
          <w:lang w:val="en-IN"/>
        </w:rPr>
        <w:t>Underlined characters are available</w:t>
      </w:r>
      <w:r>
        <w:rPr>
          <w:rFonts w:hint="default" w:cstheme="minorHAnsi"/>
          <w:lang w:val="en-IN"/>
        </w:rPr>
        <w:t xml:space="preserve"> ---- Underline</w:t>
      </w:r>
    </w:p>
    <w:p>
      <w:pPr>
        <w:rPr>
          <w:rFonts w:hint="default" w:cstheme="minorHAnsi"/>
          <w:lang w:val="en-IN"/>
        </w:rPr>
      </w:pPr>
    </w:p>
    <w:p>
      <w:pPr>
        <w:pStyle w:val="2"/>
        <w:rPr>
          <w:rFonts w:hint="default" w:cstheme="minorHAnsi"/>
          <w:lang w:val="en-IN"/>
        </w:rPr>
      </w:pPr>
      <w:r>
        <w:rPr>
          <w:rFonts w:hint="default" w:cstheme="minorHAnsi"/>
          <w:lang w:val="en-IN"/>
        </w:rPr>
        <w:t>New Heading - Big heading</w:t>
      </w:r>
    </w:p>
    <w:p>
      <w:pPr>
        <w:rPr>
          <w:rFonts w:hint="default"/>
          <w:highlight w:val="none"/>
          <w:lang w:val="en-IN"/>
        </w:rPr>
      </w:pPr>
      <w:r>
        <w:rPr>
          <w:rFonts w:hint="default"/>
          <w:lang w:val="en-IN"/>
        </w:rPr>
        <w:t xml:space="preserve">Testing with </w:t>
      </w:r>
      <w:r>
        <w:rPr>
          <w:rFonts w:hint="default"/>
          <w:highlight w:val="yellow"/>
          <w:lang w:val="en-IN"/>
        </w:rPr>
        <w:t>yellow background color</w:t>
      </w:r>
      <w:r>
        <w:rPr>
          <w:rFonts w:hint="default"/>
          <w:highlight w:val="none"/>
          <w:lang w:val="en-IN"/>
        </w:rPr>
        <w:t xml:space="preserve"> - yellow background color</w:t>
      </w:r>
    </w:p>
    <w:p>
      <w:pPr>
        <w:rPr>
          <w:rFonts w:hint="default"/>
          <w:color w:val="F8CBAD" w:themeColor="accent2" w:themeTint="66"/>
          <w:highlight w:val="none"/>
          <w:lang w:val="en-IN"/>
          <w14:glow w14:rad="0">
            <w14:srgbClr w14:val="000000"/>
          </w14:glow>
          <w14:reflection w14:blurRad="0" w14:stA="0" w14:stPos="0" w14:endA="0" w14:endPos="0" w14:dist="0" w14:dir="0" w14:fadeDir="0" w14:sx="0" w14:sy="0" w14:kx="0" w14:ky="0" w14:algn="none"/>
          <w14:textOutline w14:w="22225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chemeClr w14:val="accent2">
                <w14:lumMod w14:val="40000"/>
                <w14:lumOff w14:val="60000"/>
              </w14:schemeClr>
            </w14:solidFill>
          </w14:textFill>
          <w14:props3d w14:extrusionH="0" w14:contourW="0" w14:prstMaterial="clear"/>
        </w:rPr>
      </w:pPr>
    </w:p>
    <w:p>
      <w:pPr>
        <w:rPr>
          <w:rFonts w:hint="default"/>
          <w:color w:val="F8CBAD" w:themeColor="accent2" w:themeTint="66"/>
          <w:highlight w:val="none"/>
          <w:lang w:val="en-IN"/>
          <w14:glow w14:rad="0">
            <w14:srgbClr w14:val="000000"/>
          </w14:glow>
          <w14:reflection w14:blurRad="0" w14:stA="0" w14:stPos="0" w14:endA="0" w14:endPos="0" w14:dist="0" w14:dir="0" w14:fadeDir="0" w14:sx="0" w14:sy="0" w14:kx="0" w14:ky="0" w14:algn="none"/>
          <w14:textOutline w14:w="22225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chemeClr w14:val="accent2">
                <w14:lumMod w14:val="40000"/>
                <w14:lumOff w14:val="60000"/>
              </w14:schemeClr>
            </w14:solidFill>
          </w14:textFill>
          <w14:props3d w14:extrusionH="0" w14:contourW="0" w14:prstMaterial="clear"/>
        </w:rPr>
      </w:pPr>
      <w:r>
        <w:rPr>
          <w:rFonts w:hint="default"/>
          <w:color w:val="F8CBAD" w:themeColor="accent2" w:themeTint="66"/>
          <w:highlight w:val="none"/>
          <w:lang w:val="en-IN"/>
          <w14:glow w14:rad="0">
            <w14:srgbClr w14:val="000000"/>
          </w14:glow>
          <w14:reflection w14:blurRad="0" w14:stA="0" w14:stPos="0" w14:endA="0" w14:endPos="0" w14:dist="0" w14:dir="0" w14:fadeDir="0" w14:sx="0" w14:sy="0" w14:kx="0" w14:ky="0" w14:algn="none"/>
          <w14:textOutline w14:w="22225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chemeClr w14:val="accent2">
                <w14:lumMod w14:val="40000"/>
                <w14:lumOff w14:val="60000"/>
              </w14:schemeClr>
            </w14:solidFill>
          </w14:textFill>
          <w14:props3d w14:extrusionH="0" w14:contourW="0" w14:prstMaterial="clear"/>
        </w:rPr>
        <w:t xml:space="preserve">Testing with word art ---- </w:t>
      </w:r>
      <w:r>
        <w:rPr>
          <w:rFonts w:hint="default"/>
          <w:highlight w:val="none"/>
          <w:lang w:val="en-IN"/>
        </w:rPr>
        <w:t xml:space="preserve">Testing with word art </w:t>
      </w:r>
    </w:p>
    <w:p>
      <w:pPr>
        <w:rPr>
          <w:lang w:val="en-IN"/>
        </w:rPr>
      </w:pPr>
    </w:p>
    <w:p/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swiss"/>
    <w:pitch w:val="default"/>
    <w:sig w:usb0="E0002EFF" w:usb1="C000785B" w:usb2="00000009" w:usb3="00000000" w:csb0="400001FF" w:csb1="FFFF0000"/>
  </w:font>
  <w:font w:name="Fira Mono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8D85A3"/>
    <w:multiLevelType w:val="singleLevel"/>
    <w:tmpl w:val="638D85A3"/>
    <w:lvl w:ilvl="0" w:tentative="0">
      <w:start w:val="1"/>
      <w:numFmt w:val="bullet"/>
      <w:lvlText w:val=""/>
      <w:lvlJc w:val="left"/>
      <w:pPr>
        <w:ind w:left="420" w:leftChars="0" w:hanging="420" w:firstLineChars="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19339AC"/>
    <w:rsid w:val="136933FD"/>
    <w:rsid w:val="519339AC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76" w:lineRule="auto"/>
    </w:pPr>
    <w:rPr>
      <w:rFonts w:ascii="Arial" w:hAnsi="Arial" w:eastAsia="Arial" w:cs="Arial"/>
      <w:sz w:val="22"/>
      <w:szCs w:val="22"/>
      <w:lang w:val="en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chart" Target="charts/chart1.xml"/><Relationship Id="rId6" Type="http://schemas.openxmlformats.org/officeDocument/2006/relationships/image" Target="media/image2.wmf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3" Type="http://schemas.microsoft.com/office/2011/relationships/chartColorStyle" Target="colors1.xml"/><Relationship Id="rId2" Type="http://schemas.microsoft.com/office/2011/relationships/chartStyle" Target="style1.xml"/><Relationship Id="rId1" Type="http://schemas.openxmlformats.org/officeDocument/2006/relationships/package" Target="../embeddings/Workbook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en-US"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Series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93320825"/>
        <c:axId val="152549329"/>
      </c:barChart>
      <c:catAx>
        <c:axId val="893320825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152549329"/>
        <c:crosses val="autoZero"/>
        <c:auto val="1"/>
        <c:lblAlgn val="ctr"/>
        <c:lblOffset val="100"/>
        <c:noMultiLvlLbl val="0"/>
      </c:catAx>
      <c:valAx>
        <c:axId val="15254932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89332082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en-US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en-US"/>
      </a:pPr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2022-12-05T05:38:00Z</dcterms:created>
  <dc:creator>shankarr</dc:creator>
  <cp:lastModifiedBy>shankarr</cp:lastModifiedBy>
  <dcterms:modified xsi:type="dcterms:W3CDTF">2022-12-05T12:44:50Z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1033-10.1.0.5795</vt:lpwstr>
  </property>
</Properties>
</file>