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Iniciamos creando nuestra primera aplicación con APPIAN, sin antes habernos registrado y tener acceso al Appian Designer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972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En este apartado simplemente nos está indicando a que grupos de usuarios se asignó nuestra aplicación, por default Appian te los asigna más adelante aprendemos más del tema, por el momento solo damos continuar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Hemos creado nuestra primera aplicación en Appian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226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Crearemos un Rule Folder para Constantes, Decisiones, Expresiones, Interfaces y Expresiones de consulta debemos de aegurarnos que las reglas y las constantes sean las primeras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353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El curso nos enseña algunas funcionalidades del entorno de trabajo.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734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Cómo usar Appian Designer para administrar aplicaciones y acceder a otros espacios de trabajo. Después de completar esta lección, debería ser capaz de: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Acceder a funciones utilizadas para administrar una aplicación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Acceder a la configuración de la aplicación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Identificar otros espacios de trabajo accesibles desde Appian Designer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607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