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spacing w:before="0" w:line="240" w:lineRule="auto"/>
        <w:contextualSpacing w:val="0"/>
        <w:rPr>
          <w:rFonts w:ascii="Lato" w:cs="Lato" w:eastAsia="Lato" w:hAnsi="Lato"/>
          <w:b w:val="0"/>
          <w:color w:val="fcaf17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b w:val="0"/>
          <w:color w:val="fcaf17"/>
          <w:sz w:val="36"/>
          <w:szCs w:val="36"/>
          <w:rtl w:val="0"/>
        </w:rPr>
        <w:t xml:space="preserve">Appian Cloud Domain Name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Overview</w:t>
      </w:r>
    </w:p>
    <w:p w:rsidR="00000000" w:rsidDel="00000000" w:rsidP="00000000" w:rsidRDefault="00000000" w:rsidRPr="00000000" w14:paraId="00000002">
      <w:pPr>
        <w:spacing w:after="120" w:lineRule="auto"/>
        <w:contextualSpacing w:val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To request an Appian Cloud domain name change, please: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Review article </w:t>
      </w:r>
      <w:hyperlink r:id="rId6">
        <w:r w:rsidDel="00000000" w:rsidR="00000000" w:rsidRPr="00000000">
          <w:rPr>
            <w:rFonts w:ascii="Lato" w:cs="Lato" w:eastAsia="Lato" w:hAnsi="Lato"/>
            <w:color w:val="1155cc"/>
            <w:sz w:val="20"/>
            <w:szCs w:val="20"/>
            <w:u w:val="single"/>
            <w:rtl w:val="0"/>
          </w:rPr>
          <w:t xml:space="preserve"> KB-1536</w:t>
        </w:r>
      </w:hyperlink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and c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omplete this worksheet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Sections highlighted in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highlight w:val="green"/>
          <w:u w:val="none"/>
          <w:vertAlign w:val="baseline"/>
          <w:rtl w:val="0"/>
        </w:rPr>
        <w:t xml:space="preserve">green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are required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Sections highlighted in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yellow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are optional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rFonts w:ascii="Lato" w:cs="Lato" w:eastAsia="Lato" w:hAnsi="Lato"/>
          <w:sz w:val="20"/>
          <w:szCs w:val="20"/>
          <w:u w:val="no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Sections highlighted in </w:t>
      </w:r>
      <w:r w:rsidDel="00000000" w:rsidR="00000000" w:rsidRPr="00000000">
        <w:rPr>
          <w:rFonts w:ascii="Lato" w:cs="Lato" w:eastAsia="Lato" w:hAnsi="Lato"/>
          <w:sz w:val="20"/>
          <w:szCs w:val="20"/>
          <w:shd w:fill="ff9900" w:val="clear"/>
          <w:rtl w:val="0"/>
        </w:rPr>
        <w:t xml:space="preserve">orange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are o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ptio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na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 if your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site will be accessed over the internet and are NOT using VPN tunnel to access site (i.e. any of the HTTPS customizations mentioned in See </w:t>
      </w:r>
      <w:hyperlink r:id="rId7">
        <w:r w:rsidDel="00000000" w:rsidR="00000000" w:rsidRPr="00000000">
          <w:rPr>
            <w:rFonts w:ascii="Lato" w:cs="Lato" w:eastAsia="Lato" w:hAnsi="Lato"/>
            <w:color w:val="1155cc"/>
            <w:sz w:val="20"/>
            <w:szCs w:val="20"/>
            <w:u w:val="single"/>
            <w:rtl w:val="0"/>
          </w:rPr>
          <w:t xml:space="preserve">KB-1541</w:t>
        </w:r>
      </w:hyperlink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and </w:t>
      </w:r>
      <w:hyperlink r:id="rId8">
        <w:r w:rsidDel="00000000" w:rsidR="00000000" w:rsidRPr="00000000">
          <w:rPr>
            <w:rFonts w:ascii="Lato" w:cs="Lato" w:eastAsia="Lato" w:hAnsi="Lato"/>
            <w:color w:val="1155cc"/>
            <w:sz w:val="20"/>
            <w:szCs w:val="20"/>
            <w:u w:val="single"/>
            <w:rtl w:val="0"/>
          </w:rPr>
          <w:t xml:space="preserve">KB-1537</w:t>
        </w:r>
      </w:hyperlink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). If your site will be accessed over the Internet only, Appian Cloud can automatically setup the Static FQDN and Dynamic FQDN as mentioned in </w:t>
      </w:r>
      <w:hyperlink r:id="rId9">
        <w:r w:rsidDel="00000000" w:rsidR="00000000" w:rsidRPr="00000000">
          <w:rPr>
            <w:rFonts w:ascii="Lato" w:cs="Lato" w:eastAsia="Lato" w:hAnsi="Lato"/>
            <w:color w:val="1155cc"/>
            <w:sz w:val="20"/>
            <w:szCs w:val="20"/>
            <w:u w:val="single"/>
            <w:rtl w:val="0"/>
          </w:rPr>
          <w:t xml:space="preserve">KB-1536</w:t>
        </w:r>
      </w:hyperlink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contextualSpacing w:val="1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Submit the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worksheet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Appian through a </w:t>
      </w:r>
      <w:hyperlink r:id="rId10">
        <w:r w:rsidDel="00000000" w:rsidR="00000000" w:rsidRPr="00000000">
          <w:rPr>
            <w:rFonts w:ascii="Lato" w:cs="Lato" w:eastAsia="Lato" w:hAnsi="Lato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Technical Support Case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Requirements</w:t>
      </w:r>
    </w:p>
    <w:p w:rsidR="00000000" w:rsidDel="00000000" w:rsidP="00000000" w:rsidRDefault="00000000" w:rsidRPr="00000000" w14:paraId="00000009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Domain Change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Please provide the current FQDN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(Fully Qualified Domain Name)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of your site(s)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and the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new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FQDNs you wish to rename to. If this request is for more than one site, please make sure to include all sites in the table below.</w:t>
      </w:r>
    </w:p>
    <w:p w:rsidR="00000000" w:rsidDel="00000000" w:rsidP="00000000" w:rsidRDefault="00000000" w:rsidRPr="00000000" w14:paraId="0000000B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80.0" w:type="dxa"/>
        <w:jc w:val="left"/>
        <w:tblInd w:w="-6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2415"/>
        <w:gridCol w:w="2370"/>
        <w:gridCol w:w="2805"/>
        <w:gridCol w:w="2955"/>
        <w:tblGridChange w:id="0">
          <w:tblGrid>
            <w:gridCol w:w="735"/>
            <w:gridCol w:w="2415"/>
            <w:gridCol w:w="2370"/>
            <w:gridCol w:w="2805"/>
            <w:gridCol w:w="29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Site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Current FQDN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New FQDN Visible to End User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New FQDN Static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New FQDN Dynamic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Lato" w:cs="Lato" w:eastAsia="Lato" w:hAnsi="La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16"/>
                <w:szCs w:val="16"/>
                <w:rtl w:val="0"/>
              </w:rPr>
              <w:t xml:space="preserve">E.g.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production-acme.appiancloud.com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production-acme.mycorp.org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production-acme.mycorp-static.org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production-acme.mycorp-dynamic.org</w:t>
            </w:r>
          </w:p>
        </w:tc>
      </w:tr>
      <w:t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Notes: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Subdomains must be representative of your organization. 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Subdomains should be unique (i.e. duplicates subdomains are not allowed)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before="0" w:lineRule="auto"/>
        <w:ind w:left="720" w:hanging="360"/>
        <w:contextualSpacing w:val="1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Subdomains cannot be generic or include  the word “appian”in their name.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Environment Access Type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Please answer YES or NO to the following question: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380"/>
        <w:tblGridChange w:id="0">
          <w:tblGrid>
            <w:gridCol w:w="4500"/>
            <w:gridCol w:w="438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Question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Answer</w:t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Will your site be accessed over the VPN tunnel between Appian Cloud and your network? (The answer is typically ‘no’. Most Appian Cloud sites are accessed over the Internet)</w:t>
            </w:r>
          </w:p>
        </w:tc>
        <w:tc>
          <w:tcPr>
            <w:shd w:fill="66ff33" w:val="clear"/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Lato" w:cs="Lato" w:eastAsia="Lato" w:hAnsi="Lato"/>
          <w:b w:val="1"/>
          <w:i w:val="1"/>
        </w:rPr>
      </w:pPr>
      <w:r w:rsidDel="00000000" w:rsidR="00000000" w:rsidRPr="00000000">
        <w:rPr>
          <w:rFonts w:ascii="Lato" w:cs="Lato" w:eastAsia="Lato" w:hAnsi="Lato"/>
          <w:b w:val="1"/>
          <w:i w:val="1"/>
          <w:rtl w:val="0"/>
        </w:rPr>
        <w:t xml:space="preserve">Notes: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Wildcard certificates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highlight w:val="white"/>
          <w:rtl w:val="0"/>
        </w:rPr>
        <w:t xml:space="preserve">are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not supported.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For VPN access, one certificate per site is required.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The use of  SAN  (Subject Alternative Name) certificates covering  multiple FQDNs  is allowed for these cases: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Your site is accessed over the Internet only.  The Common Name field should match the production environment and the Subject Alternate Name fields should match the lower environments.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Your site is accessed over VPN as mentioned above. Static FQDN and Dynamic FQDN will be added as Subject Alternate Names and customer visible FQDN will be the Common Name/CN.</w:t>
      </w:r>
    </w:p>
    <w:p w:rsidR="00000000" w:rsidDel="00000000" w:rsidP="00000000" w:rsidRDefault="00000000" w:rsidRPr="00000000" w14:paraId="00000043">
      <w:pPr>
        <w:pStyle w:val="Heading2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Certificate Field Information</w:t>
      </w:r>
    </w:p>
    <w:p w:rsidR="00000000" w:rsidDel="00000000" w:rsidP="00000000" w:rsidRDefault="00000000" w:rsidRPr="00000000" w14:paraId="00000044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Please provide the following information related to your organization  if they are required by your Certificate Authority (CA)  and/or your security policies. These fields will be used by Appian to generate one Certificate Signing Request (CSR) for each site that needs to have its URL changed. </w:t>
      </w:r>
    </w:p>
    <w:p w:rsidR="00000000" w:rsidDel="00000000" w:rsidP="00000000" w:rsidRDefault="00000000" w:rsidRPr="00000000" w14:paraId="00000045">
      <w:pPr>
        <w:contextualSpacing w:val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380"/>
        <w:tblGridChange w:id="0">
          <w:tblGrid>
            <w:gridCol w:w="4500"/>
            <w:gridCol w:w="438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Property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Value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Country Name (2 letter ISO code)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State or Province Name (full state name)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B">
            <w:pPr>
              <w:ind w:left="720" w:hanging="36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City or Locality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D">
            <w:pPr>
              <w:ind w:left="720" w:hanging="36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Organization Name  (legal name of your organization) 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F">
            <w:pPr>
              <w:ind w:left="720" w:hanging="36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Organizational Unit Name (department or division of your organization)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1">
            <w:pPr>
              <w:ind w:left="720" w:hanging="36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Email address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3">
            <w:pPr>
              <w:ind w:left="720" w:hanging="360"/>
              <w:contextualSpacing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864" w:top="1440" w:left="1440" w:right="171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9347" cy="325367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9347" cy="3253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before="200" w:line="276" w:lineRule="auto"/>
    </w:pPr>
    <w:rPr>
      <w:rFonts w:ascii="Tahoma" w:cs="Tahoma" w:eastAsia="Tahoma" w:hAnsi="Tahoma"/>
      <w:b w:val="1"/>
      <w:color w:val="1a3e5b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forum.appian.com/suite/sites/support/page/new-case" TargetMode="External"/><Relationship Id="rId9" Type="http://schemas.openxmlformats.org/officeDocument/2006/relationships/hyperlink" Target="https://community.appian.com/support/w/kb/896/kb-1536-how-to-configure-a-custom-domain-in-appian-cloud-sites" TargetMode="External"/><Relationship Id="rId5" Type="http://schemas.openxmlformats.org/officeDocument/2006/relationships/styles" Target="styles.xml"/><Relationship Id="rId6" Type="http://schemas.openxmlformats.org/officeDocument/2006/relationships/hyperlink" Target="https://community.appian.com/support/w/kb/896/kb-1536-how-to-configure-a-custom-domain-in-appian-cloud-sites" TargetMode="External"/><Relationship Id="rId7" Type="http://schemas.openxmlformats.org/officeDocument/2006/relationships/hyperlink" Target="https://community.appian.com/support/w/kb/902/kb-1541-support-for-inbound-https-traffic-over-vpn" TargetMode="External"/><Relationship Id="rId8" Type="http://schemas.openxmlformats.org/officeDocument/2006/relationships/hyperlink" Target="https://community.appian.com/support/w/kb/892/kb-1537-support-for-inbound-dual-https-access-vpn-and-inter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