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Designer interface is used by administrators and advanced users responsible for defining and refining the business processes, records, and reports used by the organization. </w:t>
      </w:r>
      <w:r>
        <w:rPr>
          <w:rFonts w:ascii="Arial" w:hAnsi="Arial" w:cs="Arial"/>
          <w:sz w:val="20"/>
          <w:szCs w:val="20"/>
        </w:rPr>
        <w:t>The Application 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signer includes the following tools to make your critical business activities more manageable,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peatable, visible, and reliable.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sz w:val="20"/>
            <w:szCs w:val="20"/>
          </w:rPr>
          <w:t>Process Modeler</w:t>
        </w:r>
      </w:hyperlink>
      <w:r>
        <w:rPr>
          <w:rFonts w:ascii="Arial" w:hAnsi="Arial" w:cs="Arial"/>
          <w:sz w:val="20"/>
          <w:szCs w:val="20"/>
        </w:rPr>
        <w:t xml:space="preserve"> - Allows designers to create process models using a web-based drag-and-drop 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velopment environment.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sz w:val="20"/>
            <w:szCs w:val="20"/>
          </w:rPr>
          <w:t>Record Designer</w:t>
        </w:r>
      </w:hyperlink>
      <w:r>
        <w:rPr>
          <w:rFonts w:ascii="Arial" w:hAnsi="Arial" w:cs="Arial"/>
          <w:sz w:val="20"/>
          <w:szCs w:val="20"/>
        </w:rPr>
        <w:t xml:space="preserve"> - Allows designers to create records based on data store entities, process models, or web services by indicating the source, defining the list view and record view te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plates, and setting record security. 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sz w:val="20"/>
            <w:szCs w:val="20"/>
          </w:rPr>
          <w:t>Tempo Report Designer</w:t>
        </w:r>
      </w:hyperlink>
      <w:r>
        <w:rPr>
          <w:rFonts w:ascii="Arial" w:hAnsi="Arial" w:cs="Arial"/>
          <w:sz w:val="20"/>
          <w:szCs w:val="20"/>
        </w:rPr>
        <w:t xml:space="preserve"> - Allows designers to create reports for Tempo that pull in data from records or relational databases.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sz w:val="20"/>
            <w:szCs w:val="20"/>
          </w:rPr>
          <w:t>Portal Report Designer</w:t>
        </w:r>
      </w:hyperlink>
      <w:r>
        <w:rPr>
          <w:rFonts w:ascii="Arial" w:hAnsi="Arial" w:cs="Arial"/>
          <w:sz w:val="20"/>
          <w:szCs w:val="20"/>
        </w:rPr>
        <w:t xml:space="preserve"> - Comprehensive, highly detailed, real-time reporting on key performance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dicators and process metrics.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sz w:val="20"/>
            <w:szCs w:val="20"/>
          </w:rPr>
          <w:t>Forms Designer</w:t>
        </w:r>
      </w:hyperlink>
      <w:r>
        <w:rPr>
          <w:rFonts w:ascii="Arial" w:hAnsi="Arial" w:cs="Arial"/>
          <w:sz w:val="20"/>
          <w:szCs w:val="20"/>
        </w:rPr>
        <w:t xml:space="preserve"> - The Appian Forms Designer enables users to create and save custom forms for use in a process, featuring drag-and-drop form components. 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sz w:val="20"/>
            <w:szCs w:val="20"/>
          </w:rPr>
          <w:t>Rules Manager</w:t>
        </w:r>
      </w:hyperlink>
      <w:r>
        <w:rPr>
          <w:rFonts w:ascii="Arial" w:hAnsi="Arial" w:cs="Arial"/>
          <w:sz w:val="20"/>
          <w:szCs w:val="20"/>
        </w:rPr>
        <w:t xml:space="preserve"> - A powerful rules engine facilitates the creation of system-wide rules and constants that can be applied throughout the application.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sz w:val="20"/>
            <w:szCs w:val="20"/>
          </w:rPr>
          <w:t>Document Management</w:t>
        </w:r>
      </w:hyperlink>
      <w:r>
        <w:rPr>
          <w:rFonts w:ascii="Arial" w:hAnsi="Arial" w:cs="Arial"/>
          <w:sz w:val="20"/>
          <w:szCs w:val="20"/>
        </w:rPr>
        <w:t xml:space="preserve"> - A shared web-based workspace for developing enterprise knowledge rep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sitories, while facilitating information control and reuse. 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6" w:history="1">
        <w:r>
          <w:rPr>
            <w:rFonts w:ascii="Arial" w:hAnsi="Arial" w:cs="Arial"/>
            <w:sz w:val="20"/>
            <w:szCs w:val="20"/>
          </w:rPr>
          <w:t>User Management</w:t>
        </w:r>
      </w:hyperlink>
      <w:r>
        <w:rPr>
          <w:rFonts w:ascii="Arial" w:hAnsi="Arial" w:cs="Arial"/>
          <w:sz w:val="20"/>
          <w:szCs w:val="20"/>
        </w:rPr>
        <w:t xml:space="preserve"> - A secure and scalable environment manages preferences, attributes, and relat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onships between individuals and their departments. 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sz w:val="20"/>
            <w:szCs w:val="20"/>
          </w:rPr>
          <w:t>Notifications</w:t>
        </w:r>
      </w:hyperlink>
      <w:r>
        <w:rPr>
          <w:rFonts w:ascii="Arial" w:hAnsi="Arial" w:cs="Arial"/>
          <w:sz w:val="20"/>
          <w:szCs w:val="20"/>
        </w:rPr>
        <w:t xml:space="preserve"> - Receive alerts for task assignment, process communication, and status me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sages.</w:t>
      </w:r>
    </w:p>
    <w:p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hyperlink r:id="rId18" w:history="1">
        <w:r>
          <w:rPr>
            <w:rFonts w:ascii="Arial" w:hAnsi="Arial" w:cs="Arial"/>
            <w:sz w:val="20"/>
            <w:szCs w:val="20"/>
            <w:lang w:val="en-US"/>
          </w:rPr>
          <w:t>Application Builder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- Create complete process applications that include process models, groups, dashboards, pages, and reports.</w:t>
      </w:r>
      <w:bookmarkStart w:id="0" w:name="_GoBack"/>
      <w:bookmarkEnd w:id="0"/>
    </w:p>
    <w:sectPr>
      <w:headerReference w:type="even" r:id="rId19"/>
      <w:footerReference w:type="even" r:id="rId20"/>
      <w:headerReference w:type="first" r:id="rId21"/>
      <w:footerReference w:type="first" r:id="rId22"/>
      <w:pgSz w:w="11907" w:h="16840" w:code="9"/>
      <w:pgMar w:top="2268" w:right="1287" w:bottom="1134" w:left="902" w:header="357" w:footer="720" w:gutter="0"/>
      <w:paperSrc w:first="1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 LT 63 MdEx">
    <w:altName w:val="Tahoma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RomanOsF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33 ThinEx">
    <w:charset w:val="00"/>
    <w:family w:val="swiss"/>
    <w:pitch w:val="variable"/>
    <w:sig w:usb0="8000002F" w:usb1="4000004A" w:usb2="00000000" w:usb3="00000000" w:csb0="00000001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after="40"/>
      <w:rPr>
        <w:rFonts w:ascii="Arial" w:hAnsi="Arial" w:cs="Arial"/>
        <w:color w:val="51555E"/>
        <w:sz w:val="13"/>
        <w:szCs w:val="13"/>
      </w:rPr>
    </w:pPr>
    <w:r>
      <w:rPr>
        <w:rFonts w:ascii="Arial" w:hAnsi="Arial" w:cs="Arial"/>
        <w:color w:val="51555E"/>
        <w:sz w:val="13"/>
        <w:szCs w:val="13"/>
      </w:rPr>
      <w:t>LEONTEQ SECURITIES AG</w:t>
    </w:r>
  </w:p>
  <w:p>
    <w:pPr>
      <w:pStyle w:val="Footer"/>
    </w:pPr>
    <w:r>
      <w:rPr>
        <w:rFonts w:ascii="Arial" w:hAnsi="Arial" w:cs="Arial"/>
        <w:color w:val="51555E"/>
        <w:sz w:val="13"/>
        <w:szCs w:val="13"/>
      </w:rPr>
      <w:t>Brandschenkestrasse 90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P.O. Box 1686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CH-8027 Zurich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Phone +41 58 800 1000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Fax +41 58 800 1010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info@leonteq.com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www.leonteq.com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after="40"/>
      <w:rPr>
        <w:rFonts w:ascii="Arial" w:hAnsi="Arial" w:cs="Arial"/>
        <w:color w:val="51555E"/>
        <w:sz w:val="13"/>
        <w:szCs w:val="13"/>
      </w:rPr>
    </w:pPr>
    <w:r>
      <w:rPr>
        <w:rFonts w:ascii="Arial" w:hAnsi="Arial" w:cs="Arial"/>
        <w:color w:val="51555E"/>
        <w:sz w:val="13"/>
        <w:szCs w:val="13"/>
      </w:rPr>
      <w:t>LEONTEQ SECURITIES AG</w:t>
    </w:r>
  </w:p>
  <w:p>
    <w:pPr>
      <w:pStyle w:val="Footer"/>
    </w:pPr>
    <w:r>
      <w:rPr>
        <w:rFonts w:ascii="Arial" w:hAnsi="Arial" w:cs="Arial"/>
        <w:color w:val="51555E"/>
        <w:sz w:val="13"/>
        <w:szCs w:val="13"/>
      </w:rPr>
      <w:t>Brandschenkestrasse 90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P.O. Box 1686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CH-8027 Zurich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Phone +41 58 800 1000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Fax +41 58 800 1010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info@leonteq.com</w:t>
    </w:r>
    <w:r>
      <w:rPr>
        <w:rFonts w:ascii="Arial" w:hAnsi="Arial" w:cs="Arial"/>
        <w:color w:val="F6A924"/>
        <w:sz w:val="13"/>
        <w:szCs w:val="13"/>
      </w:rPr>
      <w:t xml:space="preserve"> |</w:t>
    </w:r>
    <w:r>
      <w:rPr>
        <w:rFonts w:ascii="Arial" w:hAnsi="Arial" w:cs="Arial"/>
        <w:color w:val="51555E"/>
        <w:sz w:val="13"/>
        <w:szCs w:val="13"/>
      </w:rPr>
      <w:t xml:space="preserve"> www.leonteq.com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178435</wp:posOffset>
          </wp:positionV>
          <wp:extent cx="2399665" cy="726440"/>
          <wp:effectExtent l="0" t="0" r="635" b="0"/>
          <wp:wrapNone/>
          <wp:docPr id="5" name="Picture 5" descr="Leonteq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nteq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178435</wp:posOffset>
          </wp:positionV>
          <wp:extent cx="2399665" cy="726440"/>
          <wp:effectExtent l="0" t="0" r="635" b="0"/>
          <wp:wrapNone/>
          <wp:docPr id="1" name="Picture 1" descr="Leonteq_logo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nteq_logo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34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5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845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5AB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4A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60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0C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07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2E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18B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50A8A"/>
    <w:multiLevelType w:val="hybridMultilevel"/>
    <w:tmpl w:val="4F640B56"/>
    <w:lvl w:ilvl="0" w:tplc="08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531DC"/>
    <w:multiLevelType w:val="multilevel"/>
    <w:tmpl w:val="29A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81BBC"/>
    <w:multiLevelType w:val="hybridMultilevel"/>
    <w:tmpl w:val="34F6439C"/>
    <w:lvl w:ilvl="0" w:tplc="1A6868B8">
      <w:start w:val="1"/>
      <w:numFmt w:val="bullet"/>
      <w:pStyle w:val="Heading1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C50E1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CC387B"/>
    <w:multiLevelType w:val="multilevel"/>
    <w:tmpl w:val="6C300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2"/>
  </w:num>
  <w:num w:numId="14">
    <w:abstractNumId w:val="12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357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ebebe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bebe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spacing w:after="180"/>
      <w:outlineLvl w:val="0"/>
    </w:pPr>
    <w:rPr>
      <w:rFonts w:ascii="HelveticaNeue LT 63 MdEx" w:hAnsi="HelveticaNeue LT 63 MdEx" w:cs="Arial"/>
      <w:bCs/>
      <w:color w:val="C50E1F"/>
      <w:kern w:val="32"/>
    </w:rPr>
  </w:style>
  <w:style w:type="paragraph" w:styleId="Heading2">
    <w:name w:val="heading 2"/>
    <w:basedOn w:val="EFGBody"/>
    <w:next w:val="Normal"/>
    <w:qFormat/>
    <w:pPr>
      <w:keepLines/>
      <w:spacing w:after="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20" w:lineRule="exact"/>
    </w:pPr>
    <w:rPr>
      <w:rFonts w:ascii="Sabon RomanOsF" w:hAnsi="Sabon RomanOsF"/>
      <w:smallCaps/>
      <w:spacing w:val="-16"/>
      <w:sz w:val="22"/>
      <w:szCs w:val="22"/>
    </w:rPr>
  </w:style>
  <w:style w:type="table" w:styleId="Table3Deffects1">
    <w:name w:val="Table 3D effects 1"/>
    <w:basedOn w:val="TableNormal"/>
    <w:pPr>
      <w:spacing w:line="1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1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1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1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1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1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1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1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1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1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1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1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1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1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1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180" w:lineRule="exact"/>
    </w:pPr>
    <w:tblPr/>
  </w:style>
  <w:style w:type="table" w:styleId="TableGrid1">
    <w:name w:val="Table Grid 1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1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1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1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1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1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1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1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1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1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1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140" w:hanging="140"/>
    </w:pPr>
    <w:rPr>
      <w:rFonts w:ascii="HelveticaNeue LT 63 MdEx" w:hAnsi="HelveticaNeue LT 63 MdEx"/>
    </w:rPr>
  </w:style>
  <w:style w:type="paragraph" w:styleId="TableofFigures">
    <w:name w:val="table of figures"/>
    <w:basedOn w:val="Normal"/>
    <w:next w:val="Normal"/>
    <w:pPr>
      <w:ind w:left="280" w:hanging="280"/>
    </w:pPr>
    <w:rPr>
      <w:rFonts w:ascii="HelveticaNeue LT 63 MdEx" w:hAnsi="HelveticaNeue LT 63 MdEx"/>
    </w:rPr>
  </w:style>
  <w:style w:type="table" w:styleId="TableProfessional">
    <w:name w:val="Table Professional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1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1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1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1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1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line="1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1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1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Subtitle">
    <w:name w:val="Subtitle"/>
    <w:basedOn w:val="Normal"/>
    <w:qFormat/>
    <w:pPr>
      <w:spacing w:line="220" w:lineRule="exact"/>
    </w:pPr>
    <w:rPr>
      <w:rFonts w:ascii="Sabon RomanOsF" w:hAnsi="Sabon RomanOsF"/>
      <w:smallCaps/>
      <w:sz w:val="18"/>
      <w:szCs w:val="1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Cs/>
      <w:szCs w:val="20"/>
    </w:rPr>
  </w:style>
  <w:style w:type="character" w:styleId="CommentReference">
    <w:name w:val="annotation reference"/>
    <w:rPr>
      <w:rFonts w:ascii="HelveticaNeue LT 33 ThinEx" w:hAnsi="HelveticaNeue LT 33 ThinEx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color w:val="FFFFFF"/>
    </w:rPr>
  </w:style>
  <w:style w:type="character" w:styleId="EndnoteReference">
    <w:name w:val="endnote reference"/>
    <w:rPr>
      <w:rFonts w:ascii="HelveticaNeue LT 33 ThinEx" w:hAnsi="HelveticaNeue LT 33 ThinEx"/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rPr>
      <w:rFonts w:ascii="HelveticaNeue LT 33 ThinEx" w:hAnsi="HelveticaNeue LT 33 ThinEx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Index1">
    <w:name w:val="index 1"/>
    <w:basedOn w:val="Normal"/>
    <w:next w:val="Normal"/>
    <w:autoRedefine/>
    <w:pPr>
      <w:ind w:left="140" w:hanging="140"/>
    </w:pPr>
  </w:style>
  <w:style w:type="paragraph" w:styleId="Index2">
    <w:name w:val="index 2"/>
    <w:basedOn w:val="Normal"/>
    <w:next w:val="Normal"/>
    <w:autoRedefine/>
    <w:pPr>
      <w:ind w:left="280" w:hanging="140"/>
    </w:pPr>
  </w:style>
  <w:style w:type="paragraph" w:styleId="Index3">
    <w:name w:val="index 3"/>
    <w:basedOn w:val="Normal"/>
    <w:next w:val="Normal"/>
    <w:autoRedefine/>
    <w:pPr>
      <w:ind w:left="420" w:hanging="140"/>
    </w:pPr>
  </w:style>
  <w:style w:type="paragraph" w:styleId="Index4">
    <w:name w:val="index 4"/>
    <w:basedOn w:val="Normal"/>
    <w:next w:val="Normal"/>
    <w:autoRedefine/>
    <w:pPr>
      <w:ind w:left="560" w:hanging="140"/>
    </w:pPr>
  </w:style>
  <w:style w:type="paragraph" w:styleId="Index5">
    <w:name w:val="index 5"/>
    <w:basedOn w:val="Normal"/>
    <w:next w:val="Normal"/>
    <w:autoRedefine/>
    <w:pPr>
      <w:ind w:left="700" w:hanging="140"/>
    </w:pPr>
  </w:style>
  <w:style w:type="paragraph" w:styleId="Index6">
    <w:name w:val="index 6"/>
    <w:basedOn w:val="Normal"/>
    <w:next w:val="Normal"/>
    <w:autoRedefine/>
    <w:pPr>
      <w:ind w:left="840" w:hanging="140"/>
    </w:pPr>
  </w:style>
  <w:style w:type="paragraph" w:styleId="Index7">
    <w:name w:val="index 7"/>
    <w:basedOn w:val="Normal"/>
    <w:next w:val="Normal"/>
    <w:autoRedefine/>
    <w:pPr>
      <w:ind w:left="980" w:hanging="140"/>
    </w:pPr>
  </w:style>
  <w:style w:type="paragraph" w:styleId="Index8">
    <w:name w:val="index 8"/>
    <w:basedOn w:val="Normal"/>
    <w:next w:val="Normal"/>
    <w:autoRedefine/>
    <w:pPr>
      <w:ind w:left="1120" w:hanging="140"/>
    </w:pPr>
  </w:style>
  <w:style w:type="paragraph" w:styleId="Index9">
    <w:name w:val="index 9"/>
    <w:basedOn w:val="Normal"/>
    <w:next w:val="Normal"/>
    <w:autoRedefine/>
    <w:pPr>
      <w:ind w:left="1260" w:hanging="140"/>
    </w:pPr>
  </w:style>
  <w:style w:type="paragraph" w:styleId="IndexHeading">
    <w:name w:val="index heading"/>
    <w:basedOn w:val="Normal"/>
    <w:next w:val="Index1"/>
    <w:rPr>
      <w:rFonts w:ascii="HelveticaNeue LT 63 MdEx" w:hAnsi="HelveticaNeue LT 63 MdEx" w:cs="Arial"/>
      <w:b/>
      <w:bCs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0" w:lineRule="exact"/>
    </w:pPr>
    <w:rPr>
      <w:rFonts w:ascii="Courier New" w:hAnsi="Courier New" w:cs="Courier New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140"/>
    </w:pPr>
  </w:style>
  <w:style w:type="paragraph" w:styleId="TOC3">
    <w:name w:val="toc 3"/>
    <w:basedOn w:val="Normal"/>
    <w:next w:val="Normal"/>
    <w:autoRedefine/>
    <w:pPr>
      <w:ind w:left="280"/>
    </w:pPr>
  </w:style>
  <w:style w:type="paragraph" w:styleId="TOC4">
    <w:name w:val="toc 4"/>
    <w:basedOn w:val="Normal"/>
    <w:next w:val="Normal"/>
    <w:autoRedefine/>
    <w:pPr>
      <w:ind w:left="420"/>
    </w:pPr>
  </w:style>
  <w:style w:type="paragraph" w:styleId="TOC5">
    <w:name w:val="toc 5"/>
    <w:basedOn w:val="Normal"/>
    <w:next w:val="Normal"/>
    <w:autoRedefine/>
    <w:pPr>
      <w:ind w:left="560"/>
    </w:pPr>
  </w:style>
  <w:style w:type="paragraph" w:styleId="TOC6">
    <w:name w:val="toc 6"/>
    <w:basedOn w:val="Normal"/>
    <w:next w:val="Normal"/>
    <w:autoRedefine/>
    <w:pPr>
      <w:ind w:left="700"/>
    </w:pPr>
  </w:style>
  <w:style w:type="paragraph" w:styleId="TOC7">
    <w:name w:val="toc 7"/>
    <w:basedOn w:val="Normal"/>
    <w:next w:val="Normal"/>
    <w:autoRedefine/>
    <w:pPr>
      <w:ind w:left="840"/>
    </w:pPr>
  </w:style>
  <w:style w:type="paragraph" w:styleId="TOC8">
    <w:name w:val="toc 8"/>
    <w:basedOn w:val="Normal"/>
    <w:next w:val="Normal"/>
    <w:autoRedefine/>
    <w:pPr>
      <w:ind w:left="980"/>
    </w:pPr>
  </w:style>
  <w:style w:type="paragraph" w:styleId="TOC9">
    <w:name w:val="toc 9"/>
    <w:basedOn w:val="Normal"/>
    <w:next w:val="Normal"/>
    <w:autoRedefine/>
    <w:pPr>
      <w:ind w:left="1120"/>
    </w:pPr>
  </w:style>
  <w:style w:type="paragraph" w:styleId="Footer">
    <w:name w:val="footer"/>
    <w:basedOn w:val="Normal"/>
    <w:link w:val="FooterChar"/>
  </w:style>
  <w:style w:type="character" w:styleId="Emphasis">
    <w:name w:val="Emphasis"/>
    <w:qFormat/>
    <w:rPr>
      <w:rFonts w:ascii="HelveticaNeue LT 33 ThinEx" w:hAnsi="HelveticaNeue LT 33 ThinEx"/>
      <w:i/>
      <w:iCs/>
    </w:rPr>
  </w:style>
  <w:style w:type="character" w:styleId="FollowedHyperlink">
    <w:name w:val="FollowedHyperlink"/>
    <w:rPr>
      <w:rFonts w:ascii="HelveticaNeue LT 33 ThinEx" w:hAnsi="HelveticaNeue LT 33 ThinEx"/>
      <w:color w:val="800080"/>
      <w:u w:val="single"/>
    </w:rPr>
  </w:style>
  <w:style w:type="character" w:styleId="HTMLAcronym">
    <w:name w:val="HTML Acronym"/>
    <w:rPr>
      <w:rFonts w:ascii="HelveticaNeue LT 33 ThinEx" w:hAnsi="HelveticaNeue LT 33 ThinEx"/>
    </w:r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rFonts w:ascii="HelveticaNeue LT 33 ThinEx" w:hAnsi="HelveticaNeue LT 33 ThinEx"/>
      <w:color w:val="0000FF"/>
      <w:u w:val="single"/>
    </w:rPr>
  </w:style>
  <w:style w:type="character" w:styleId="LineNumber">
    <w:name w:val="line number"/>
    <w:rPr>
      <w:rFonts w:ascii="HelveticaNeue LT 33 ThinEx" w:hAnsi="HelveticaNeue LT 33 ThinEx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</w:style>
  <w:style w:type="character" w:styleId="PageNumber">
    <w:name w:val="page number"/>
    <w:rPr>
      <w:rFonts w:ascii="HelveticaNeue LT 33 ThinEx" w:hAnsi="HelveticaNeue LT 33 ThinEx"/>
    </w:rPr>
  </w:style>
  <w:style w:type="character" w:styleId="Strong">
    <w:name w:val="Strong"/>
    <w:qFormat/>
    <w:rPr>
      <w:rFonts w:ascii="HelveticaNeue LT 63 MdEx" w:hAnsi="HelveticaNeue LT 63 MdEx"/>
      <w:b/>
      <w:bCs/>
    </w:rPr>
  </w:style>
  <w:style w:type="paragraph" w:styleId="Header">
    <w:name w:val="header"/>
    <w:basedOn w:val="Normal"/>
    <w:rPr>
      <w:rFonts w:ascii="HelveticaNeue LT 33 ThinEx" w:hAnsi="HelveticaNeue LT 33 ThinEx"/>
      <w:color w:val="4D4D4F"/>
      <w:sz w:val="14"/>
      <w:szCs w:val="14"/>
      <w:lang w:val="en-US" w:eastAsia="en-US"/>
    </w:rPr>
  </w:style>
  <w:style w:type="paragraph" w:customStyle="1" w:styleId="EFGHeading">
    <w:name w:val="EFG_Heading"/>
    <w:basedOn w:val="Normal"/>
    <w:pPr>
      <w:keepLines/>
      <w:tabs>
        <w:tab w:val="right" w:leader="underscore" w:pos="9281"/>
      </w:tabs>
      <w:spacing w:before="180" w:after="180"/>
    </w:pPr>
    <w:rPr>
      <w:rFonts w:ascii="Sabon RomanOsF" w:hAnsi="Sabon RomanOsF"/>
      <w:smallCaps/>
      <w:color w:val="C50E1F"/>
      <w:sz w:val="18"/>
      <w:szCs w:val="18"/>
    </w:rPr>
  </w:style>
  <w:style w:type="paragraph" w:customStyle="1" w:styleId="EFGTitle">
    <w:name w:val="EFG_Title"/>
    <w:basedOn w:val="Normal"/>
    <w:next w:val="Normal"/>
    <w:pPr>
      <w:spacing w:before="800" w:line="360" w:lineRule="exact"/>
    </w:pPr>
    <w:rPr>
      <w:spacing w:val="4"/>
      <w:sz w:val="28"/>
      <w:szCs w:val="28"/>
      <w:u w:val="single" w:color="C50E1F"/>
    </w:rPr>
  </w:style>
  <w:style w:type="paragraph" w:customStyle="1" w:styleId="EFGSubtitle">
    <w:name w:val="EFG_Subtitle"/>
    <w:basedOn w:val="Normal"/>
    <w:next w:val="Normal"/>
    <w:pPr>
      <w:spacing w:before="180" w:after="510"/>
    </w:pPr>
  </w:style>
  <w:style w:type="table" w:customStyle="1" w:styleId="EFGTable1">
    <w:name w:val="EFG_Table1"/>
    <w:basedOn w:val="TableGrid"/>
    <w:tblPr>
      <w:tblCellMar>
        <w:left w:w="0" w:type="dxa"/>
        <w:right w:w="0" w:type="dxa"/>
      </w:tblCellMar>
    </w:tblPr>
    <w:tblStylePr w:type="firstRow">
      <w:pPr>
        <w:jc w:val="left"/>
      </w:pPr>
      <w:rPr>
        <w:rFonts w:ascii="Tahoma" w:hAnsi="Tahoma"/>
        <w:color w:val="C50E1F"/>
        <w:sz w:val="14"/>
      </w:rPr>
      <w:tblPr/>
      <w:tcPr>
        <w:vAlign w:val="bottom"/>
      </w:tcPr>
    </w:tblStylePr>
  </w:style>
  <w:style w:type="paragraph" w:customStyle="1" w:styleId="EFGBodyHanging">
    <w:name w:val="EFG_BodyHanging"/>
    <w:basedOn w:val="Normal"/>
    <w:pPr>
      <w:tabs>
        <w:tab w:val="left" w:pos="2552"/>
      </w:tabs>
      <w:ind w:left="2552" w:hanging="2552"/>
    </w:pPr>
    <w:rPr>
      <w:rFonts w:ascii="HelveticaNeue LT 63 MdEx" w:hAnsi="HelveticaNeue LT 63 MdEx"/>
    </w:rPr>
  </w:style>
  <w:style w:type="paragraph" w:customStyle="1" w:styleId="EFGBody">
    <w:name w:val="EFG_Body"/>
    <w:basedOn w:val="Normal"/>
    <w:pPr>
      <w:spacing w:after="180"/>
    </w:pPr>
  </w:style>
  <w:style w:type="table" w:customStyle="1" w:styleId="EFGTable2">
    <w:name w:val="EFG_Table2"/>
    <w:basedOn w:val="TableNormal"/>
    <w:tblPr>
      <w:tblCellMar>
        <w:left w:w="0" w:type="dxa"/>
        <w:right w:w="0" w:type="dxa"/>
      </w:tblCellMar>
    </w:tblPr>
  </w:style>
  <w:style w:type="character" w:customStyle="1" w:styleId="EFGMediumRed">
    <w:name w:val="EFG_MediumRed"/>
    <w:rPr>
      <w:rFonts w:ascii="HelveticaNeue LT 63 MdEx" w:hAnsi="HelveticaNeue LT 63 MdEx" w:cs="HelveticaNeue-MediumExt"/>
      <w:color w:val="C50E1F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de-CH" w:eastAsia="de-CH"/>
    </w:rPr>
  </w:style>
  <w:style w:type="paragraph" w:customStyle="1" w:styleId="Style1">
    <w:name w:val="Style1"/>
    <w:basedOn w:val="Normal"/>
    <w:link w:val="Style1Char"/>
    <w:qFormat/>
    <w:pPr>
      <w:tabs>
        <w:tab w:val="left" w:pos="5387"/>
      </w:tabs>
      <w:ind w:left="5387"/>
    </w:pPr>
    <w:rPr>
      <w:rFonts w:ascii="Arial" w:hAnsi="Arial" w:cs="Arial"/>
      <w:sz w:val="20"/>
      <w:szCs w:val="20"/>
      <w:lang w:val="en-US"/>
    </w:rPr>
  </w:style>
  <w:style w:type="paragraph" w:customStyle="1" w:styleId="Style2">
    <w:name w:val="Style2"/>
    <w:basedOn w:val="Normal"/>
    <w:link w:val="Style2Char"/>
    <w:qFormat/>
    <w:pPr>
      <w:autoSpaceDE w:val="0"/>
      <w:autoSpaceDN w:val="0"/>
      <w:adjustRightInd w:val="0"/>
      <w:spacing w:line="240" w:lineRule="exact"/>
      <w:jc w:val="both"/>
      <w:outlineLvl w:val="0"/>
    </w:pPr>
    <w:rPr>
      <w:rFonts w:ascii="Arial" w:hAnsi="Arial" w:cs="Arial"/>
      <w:sz w:val="20"/>
      <w:szCs w:val="20"/>
    </w:rPr>
  </w:style>
  <w:style w:type="character" w:customStyle="1" w:styleId="Style1Char">
    <w:name w:val="Style1 Char"/>
    <w:basedOn w:val="DefaultParagraphFont"/>
    <w:link w:val="Style1"/>
    <w:rPr>
      <w:rFonts w:ascii="Arial" w:hAnsi="Arial" w:cs="Arial"/>
      <w:lang w:eastAsia="de-CH"/>
    </w:rPr>
  </w:style>
  <w:style w:type="character" w:customStyle="1" w:styleId="Style2Char">
    <w:name w:val="Style2 Char"/>
    <w:basedOn w:val="DefaultParagraphFont"/>
    <w:link w:val="Style2"/>
    <w:rPr>
      <w:rFonts w:ascii="Arial" w:hAnsi="Arial" w:cs="Arial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spacing w:after="180"/>
      <w:outlineLvl w:val="0"/>
    </w:pPr>
    <w:rPr>
      <w:rFonts w:ascii="HelveticaNeue LT 63 MdEx" w:hAnsi="HelveticaNeue LT 63 MdEx" w:cs="Arial"/>
      <w:bCs/>
      <w:color w:val="C50E1F"/>
      <w:kern w:val="32"/>
    </w:rPr>
  </w:style>
  <w:style w:type="paragraph" w:styleId="Heading2">
    <w:name w:val="heading 2"/>
    <w:basedOn w:val="EFGBody"/>
    <w:next w:val="Normal"/>
    <w:qFormat/>
    <w:pPr>
      <w:keepLines/>
      <w:spacing w:after="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20" w:lineRule="exact"/>
    </w:pPr>
    <w:rPr>
      <w:rFonts w:ascii="Sabon RomanOsF" w:hAnsi="Sabon RomanOsF"/>
      <w:smallCaps/>
      <w:spacing w:val="-16"/>
      <w:sz w:val="22"/>
      <w:szCs w:val="22"/>
    </w:rPr>
  </w:style>
  <w:style w:type="table" w:styleId="Table3Deffects1">
    <w:name w:val="Table 3D effects 1"/>
    <w:basedOn w:val="TableNormal"/>
    <w:pPr>
      <w:spacing w:line="1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1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1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1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1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1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1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1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1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1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1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1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1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1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1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180" w:lineRule="exact"/>
    </w:pPr>
    <w:tblPr/>
  </w:style>
  <w:style w:type="table" w:styleId="TableGrid1">
    <w:name w:val="Table Grid 1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1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1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1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1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1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1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1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1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1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1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1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140" w:hanging="140"/>
    </w:pPr>
    <w:rPr>
      <w:rFonts w:ascii="HelveticaNeue LT 63 MdEx" w:hAnsi="HelveticaNeue LT 63 MdEx"/>
    </w:rPr>
  </w:style>
  <w:style w:type="paragraph" w:styleId="TableofFigures">
    <w:name w:val="table of figures"/>
    <w:basedOn w:val="Normal"/>
    <w:next w:val="Normal"/>
    <w:pPr>
      <w:ind w:left="280" w:hanging="280"/>
    </w:pPr>
    <w:rPr>
      <w:rFonts w:ascii="HelveticaNeue LT 63 MdEx" w:hAnsi="HelveticaNeue LT 63 MdEx"/>
    </w:rPr>
  </w:style>
  <w:style w:type="table" w:styleId="TableProfessional">
    <w:name w:val="Table Professional"/>
    <w:basedOn w:val="TableNormal"/>
    <w:pPr>
      <w:spacing w:line="1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1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1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1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1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1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1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line="1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1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1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Subtitle">
    <w:name w:val="Subtitle"/>
    <w:basedOn w:val="Normal"/>
    <w:qFormat/>
    <w:pPr>
      <w:spacing w:line="220" w:lineRule="exact"/>
    </w:pPr>
    <w:rPr>
      <w:rFonts w:ascii="Sabon RomanOsF" w:hAnsi="Sabon RomanOsF"/>
      <w:smallCaps/>
      <w:sz w:val="18"/>
      <w:szCs w:val="1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Cs/>
      <w:szCs w:val="20"/>
    </w:rPr>
  </w:style>
  <w:style w:type="character" w:styleId="CommentReference">
    <w:name w:val="annotation reference"/>
    <w:rPr>
      <w:rFonts w:ascii="HelveticaNeue LT 33 ThinEx" w:hAnsi="HelveticaNeue LT 33 ThinEx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color w:val="FFFFFF"/>
    </w:rPr>
  </w:style>
  <w:style w:type="character" w:styleId="EndnoteReference">
    <w:name w:val="endnote reference"/>
    <w:rPr>
      <w:rFonts w:ascii="HelveticaNeue LT 33 ThinEx" w:hAnsi="HelveticaNeue LT 33 ThinEx"/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rPr>
      <w:rFonts w:ascii="HelveticaNeue LT 33 ThinEx" w:hAnsi="HelveticaNeue LT 33 ThinEx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Index1">
    <w:name w:val="index 1"/>
    <w:basedOn w:val="Normal"/>
    <w:next w:val="Normal"/>
    <w:autoRedefine/>
    <w:pPr>
      <w:ind w:left="140" w:hanging="140"/>
    </w:pPr>
  </w:style>
  <w:style w:type="paragraph" w:styleId="Index2">
    <w:name w:val="index 2"/>
    <w:basedOn w:val="Normal"/>
    <w:next w:val="Normal"/>
    <w:autoRedefine/>
    <w:pPr>
      <w:ind w:left="280" w:hanging="140"/>
    </w:pPr>
  </w:style>
  <w:style w:type="paragraph" w:styleId="Index3">
    <w:name w:val="index 3"/>
    <w:basedOn w:val="Normal"/>
    <w:next w:val="Normal"/>
    <w:autoRedefine/>
    <w:pPr>
      <w:ind w:left="420" w:hanging="140"/>
    </w:pPr>
  </w:style>
  <w:style w:type="paragraph" w:styleId="Index4">
    <w:name w:val="index 4"/>
    <w:basedOn w:val="Normal"/>
    <w:next w:val="Normal"/>
    <w:autoRedefine/>
    <w:pPr>
      <w:ind w:left="560" w:hanging="140"/>
    </w:pPr>
  </w:style>
  <w:style w:type="paragraph" w:styleId="Index5">
    <w:name w:val="index 5"/>
    <w:basedOn w:val="Normal"/>
    <w:next w:val="Normal"/>
    <w:autoRedefine/>
    <w:pPr>
      <w:ind w:left="700" w:hanging="140"/>
    </w:pPr>
  </w:style>
  <w:style w:type="paragraph" w:styleId="Index6">
    <w:name w:val="index 6"/>
    <w:basedOn w:val="Normal"/>
    <w:next w:val="Normal"/>
    <w:autoRedefine/>
    <w:pPr>
      <w:ind w:left="840" w:hanging="140"/>
    </w:pPr>
  </w:style>
  <w:style w:type="paragraph" w:styleId="Index7">
    <w:name w:val="index 7"/>
    <w:basedOn w:val="Normal"/>
    <w:next w:val="Normal"/>
    <w:autoRedefine/>
    <w:pPr>
      <w:ind w:left="980" w:hanging="140"/>
    </w:pPr>
  </w:style>
  <w:style w:type="paragraph" w:styleId="Index8">
    <w:name w:val="index 8"/>
    <w:basedOn w:val="Normal"/>
    <w:next w:val="Normal"/>
    <w:autoRedefine/>
    <w:pPr>
      <w:ind w:left="1120" w:hanging="140"/>
    </w:pPr>
  </w:style>
  <w:style w:type="paragraph" w:styleId="Index9">
    <w:name w:val="index 9"/>
    <w:basedOn w:val="Normal"/>
    <w:next w:val="Normal"/>
    <w:autoRedefine/>
    <w:pPr>
      <w:ind w:left="1260" w:hanging="140"/>
    </w:pPr>
  </w:style>
  <w:style w:type="paragraph" w:styleId="IndexHeading">
    <w:name w:val="index heading"/>
    <w:basedOn w:val="Normal"/>
    <w:next w:val="Index1"/>
    <w:rPr>
      <w:rFonts w:ascii="HelveticaNeue LT 63 MdEx" w:hAnsi="HelveticaNeue LT 63 MdEx" w:cs="Arial"/>
      <w:b/>
      <w:bCs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0" w:lineRule="exact"/>
    </w:pPr>
    <w:rPr>
      <w:rFonts w:ascii="Courier New" w:hAnsi="Courier New" w:cs="Courier New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140"/>
    </w:pPr>
  </w:style>
  <w:style w:type="paragraph" w:styleId="TOC3">
    <w:name w:val="toc 3"/>
    <w:basedOn w:val="Normal"/>
    <w:next w:val="Normal"/>
    <w:autoRedefine/>
    <w:pPr>
      <w:ind w:left="280"/>
    </w:pPr>
  </w:style>
  <w:style w:type="paragraph" w:styleId="TOC4">
    <w:name w:val="toc 4"/>
    <w:basedOn w:val="Normal"/>
    <w:next w:val="Normal"/>
    <w:autoRedefine/>
    <w:pPr>
      <w:ind w:left="420"/>
    </w:pPr>
  </w:style>
  <w:style w:type="paragraph" w:styleId="TOC5">
    <w:name w:val="toc 5"/>
    <w:basedOn w:val="Normal"/>
    <w:next w:val="Normal"/>
    <w:autoRedefine/>
    <w:pPr>
      <w:ind w:left="560"/>
    </w:pPr>
  </w:style>
  <w:style w:type="paragraph" w:styleId="TOC6">
    <w:name w:val="toc 6"/>
    <w:basedOn w:val="Normal"/>
    <w:next w:val="Normal"/>
    <w:autoRedefine/>
    <w:pPr>
      <w:ind w:left="700"/>
    </w:pPr>
  </w:style>
  <w:style w:type="paragraph" w:styleId="TOC7">
    <w:name w:val="toc 7"/>
    <w:basedOn w:val="Normal"/>
    <w:next w:val="Normal"/>
    <w:autoRedefine/>
    <w:pPr>
      <w:ind w:left="840"/>
    </w:pPr>
  </w:style>
  <w:style w:type="paragraph" w:styleId="TOC8">
    <w:name w:val="toc 8"/>
    <w:basedOn w:val="Normal"/>
    <w:next w:val="Normal"/>
    <w:autoRedefine/>
    <w:pPr>
      <w:ind w:left="980"/>
    </w:pPr>
  </w:style>
  <w:style w:type="paragraph" w:styleId="TOC9">
    <w:name w:val="toc 9"/>
    <w:basedOn w:val="Normal"/>
    <w:next w:val="Normal"/>
    <w:autoRedefine/>
    <w:pPr>
      <w:ind w:left="1120"/>
    </w:pPr>
  </w:style>
  <w:style w:type="paragraph" w:styleId="Footer">
    <w:name w:val="footer"/>
    <w:basedOn w:val="Normal"/>
    <w:link w:val="FooterChar"/>
  </w:style>
  <w:style w:type="character" w:styleId="Emphasis">
    <w:name w:val="Emphasis"/>
    <w:qFormat/>
    <w:rPr>
      <w:rFonts w:ascii="HelveticaNeue LT 33 ThinEx" w:hAnsi="HelveticaNeue LT 33 ThinEx"/>
      <w:i/>
      <w:iCs/>
    </w:rPr>
  </w:style>
  <w:style w:type="character" w:styleId="FollowedHyperlink">
    <w:name w:val="FollowedHyperlink"/>
    <w:rPr>
      <w:rFonts w:ascii="HelveticaNeue LT 33 ThinEx" w:hAnsi="HelveticaNeue LT 33 ThinEx"/>
      <w:color w:val="800080"/>
      <w:u w:val="single"/>
    </w:rPr>
  </w:style>
  <w:style w:type="character" w:styleId="HTMLAcronym">
    <w:name w:val="HTML Acronym"/>
    <w:rPr>
      <w:rFonts w:ascii="HelveticaNeue LT 33 ThinEx" w:hAnsi="HelveticaNeue LT 33 ThinEx"/>
    </w:r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rFonts w:ascii="HelveticaNeue LT 33 ThinEx" w:hAnsi="HelveticaNeue LT 33 ThinEx"/>
      <w:color w:val="0000FF"/>
      <w:u w:val="single"/>
    </w:rPr>
  </w:style>
  <w:style w:type="character" w:styleId="LineNumber">
    <w:name w:val="line number"/>
    <w:rPr>
      <w:rFonts w:ascii="HelveticaNeue LT 33 ThinEx" w:hAnsi="HelveticaNeue LT 33 ThinEx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</w:style>
  <w:style w:type="character" w:styleId="PageNumber">
    <w:name w:val="page number"/>
    <w:rPr>
      <w:rFonts w:ascii="HelveticaNeue LT 33 ThinEx" w:hAnsi="HelveticaNeue LT 33 ThinEx"/>
    </w:rPr>
  </w:style>
  <w:style w:type="character" w:styleId="Strong">
    <w:name w:val="Strong"/>
    <w:qFormat/>
    <w:rPr>
      <w:rFonts w:ascii="HelveticaNeue LT 63 MdEx" w:hAnsi="HelveticaNeue LT 63 MdEx"/>
      <w:b/>
      <w:bCs/>
    </w:rPr>
  </w:style>
  <w:style w:type="paragraph" w:styleId="Header">
    <w:name w:val="header"/>
    <w:basedOn w:val="Normal"/>
    <w:rPr>
      <w:rFonts w:ascii="HelveticaNeue LT 33 ThinEx" w:hAnsi="HelveticaNeue LT 33 ThinEx"/>
      <w:color w:val="4D4D4F"/>
      <w:sz w:val="14"/>
      <w:szCs w:val="14"/>
      <w:lang w:val="en-US" w:eastAsia="en-US"/>
    </w:rPr>
  </w:style>
  <w:style w:type="paragraph" w:customStyle="1" w:styleId="EFGHeading">
    <w:name w:val="EFG_Heading"/>
    <w:basedOn w:val="Normal"/>
    <w:pPr>
      <w:keepLines/>
      <w:tabs>
        <w:tab w:val="right" w:leader="underscore" w:pos="9281"/>
      </w:tabs>
      <w:spacing w:before="180" w:after="180"/>
    </w:pPr>
    <w:rPr>
      <w:rFonts w:ascii="Sabon RomanOsF" w:hAnsi="Sabon RomanOsF"/>
      <w:smallCaps/>
      <w:color w:val="C50E1F"/>
      <w:sz w:val="18"/>
      <w:szCs w:val="18"/>
    </w:rPr>
  </w:style>
  <w:style w:type="paragraph" w:customStyle="1" w:styleId="EFGTitle">
    <w:name w:val="EFG_Title"/>
    <w:basedOn w:val="Normal"/>
    <w:next w:val="Normal"/>
    <w:pPr>
      <w:spacing w:before="800" w:line="360" w:lineRule="exact"/>
    </w:pPr>
    <w:rPr>
      <w:spacing w:val="4"/>
      <w:sz w:val="28"/>
      <w:szCs w:val="28"/>
      <w:u w:val="single" w:color="C50E1F"/>
    </w:rPr>
  </w:style>
  <w:style w:type="paragraph" w:customStyle="1" w:styleId="EFGSubtitle">
    <w:name w:val="EFG_Subtitle"/>
    <w:basedOn w:val="Normal"/>
    <w:next w:val="Normal"/>
    <w:pPr>
      <w:spacing w:before="180" w:after="510"/>
    </w:pPr>
  </w:style>
  <w:style w:type="table" w:customStyle="1" w:styleId="EFGTable1">
    <w:name w:val="EFG_Table1"/>
    <w:basedOn w:val="TableGrid"/>
    <w:tblPr>
      <w:tblCellMar>
        <w:left w:w="0" w:type="dxa"/>
        <w:right w:w="0" w:type="dxa"/>
      </w:tblCellMar>
    </w:tblPr>
    <w:tblStylePr w:type="firstRow">
      <w:pPr>
        <w:jc w:val="left"/>
      </w:pPr>
      <w:rPr>
        <w:rFonts w:ascii="Tahoma" w:hAnsi="Tahoma"/>
        <w:color w:val="C50E1F"/>
        <w:sz w:val="14"/>
      </w:rPr>
      <w:tblPr/>
      <w:tcPr>
        <w:vAlign w:val="bottom"/>
      </w:tcPr>
    </w:tblStylePr>
  </w:style>
  <w:style w:type="paragraph" w:customStyle="1" w:styleId="EFGBodyHanging">
    <w:name w:val="EFG_BodyHanging"/>
    <w:basedOn w:val="Normal"/>
    <w:pPr>
      <w:tabs>
        <w:tab w:val="left" w:pos="2552"/>
      </w:tabs>
      <w:ind w:left="2552" w:hanging="2552"/>
    </w:pPr>
    <w:rPr>
      <w:rFonts w:ascii="HelveticaNeue LT 63 MdEx" w:hAnsi="HelveticaNeue LT 63 MdEx"/>
    </w:rPr>
  </w:style>
  <w:style w:type="paragraph" w:customStyle="1" w:styleId="EFGBody">
    <w:name w:val="EFG_Body"/>
    <w:basedOn w:val="Normal"/>
    <w:pPr>
      <w:spacing w:after="180"/>
    </w:pPr>
  </w:style>
  <w:style w:type="table" w:customStyle="1" w:styleId="EFGTable2">
    <w:name w:val="EFG_Table2"/>
    <w:basedOn w:val="TableNormal"/>
    <w:tblPr>
      <w:tblCellMar>
        <w:left w:w="0" w:type="dxa"/>
        <w:right w:w="0" w:type="dxa"/>
      </w:tblCellMar>
    </w:tblPr>
  </w:style>
  <w:style w:type="character" w:customStyle="1" w:styleId="EFGMediumRed">
    <w:name w:val="EFG_MediumRed"/>
    <w:rPr>
      <w:rFonts w:ascii="HelveticaNeue LT 63 MdEx" w:hAnsi="HelveticaNeue LT 63 MdEx" w:cs="HelveticaNeue-MediumExt"/>
      <w:color w:val="C50E1F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de-CH" w:eastAsia="de-CH"/>
    </w:rPr>
  </w:style>
  <w:style w:type="paragraph" w:customStyle="1" w:styleId="Style1">
    <w:name w:val="Style1"/>
    <w:basedOn w:val="Normal"/>
    <w:link w:val="Style1Char"/>
    <w:qFormat/>
    <w:pPr>
      <w:tabs>
        <w:tab w:val="left" w:pos="5387"/>
      </w:tabs>
      <w:ind w:left="5387"/>
    </w:pPr>
    <w:rPr>
      <w:rFonts w:ascii="Arial" w:hAnsi="Arial" w:cs="Arial"/>
      <w:sz w:val="20"/>
      <w:szCs w:val="20"/>
      <w:lang w:val="en-US"/>
    </w:rPr>
  </w:style>
  <w:style w:type="paragraph" w:customStyle="1" w:styleId="Style2">
    <w:name w:val="Style2"/>
    <w:basedOn w:val="Normal"/>
    <w:link w:val="Style2Char"/>
    <w:qFormat/>
    <w:pPr>
      <w:autoSpaceDE w:val="0"/>
      <w:autoSpaceDN w:val="0"/>
      <w:adjustRightInd w:val="0"/>
      <w:spacing w:line="240" w:lineRule="exact"/>
      <w:jc w:val="both"/>
      <w:outlineLvl w:val="0"/>
    </w:pPr>
    <w:rPr>
      <w:rFonts w:ascii="Arial" w:hAnsi="Arial" w:cs="Arial"/>
      <w:sz w:val="20"/>
      <w:szCs w:val="20"/>
    </w:rPr>
  </w:style>
  <w:style w:type="character" w:customStyle="1" w:styleId="Style1Char">
    <w:name w:val="Style1 Char"/>
    <w:basedOn w:val="DefaultParagraphFont"/>
    <w:link w:val="Style1"/>
    <w:rPr>
      <w:rFonts w:ascii="Arial" w:hAnsi="Arial" w:cs="Arial"/>
      <w:lang w:eastAsia="de-CH"/>
    </w:rPr>
  </w:style>
  <w:style w:type="character" w:customStyle="1" w:styleId="Style2Char">
    <w:name w:val="Style2 Char"/>
    <w:basedOn w:val="DefaultParagraphFont"/>
    <w:link w:val="Style2"/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um.appian.com/suite/help/7.7/Designing_and_Managing_Forms.html" TargetMode="External"/><Relationship Id="rId18" Type="http://schemas.openxmlformats.org/officeDocument/2006/relationships/hyperlink" Target="https://forum.appian.com/suite/help/7.7/Application_Builder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forum.appian.com/suite/help/7.7/Portal_Reports.html" TargetMode="External"/><Relationship Id="rId17" Type="http://schemas.openxmlformats.org/officeDocument/2006/relationships/hyperlink" Target="https://forum.appian.com/suite/help/7.7/Notificatio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appian.com/suite/help/7.7/User_Management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um.appian.com/suite/help/7.7/Tempo_Report_Design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orum.appian.com/suite/help/7.7/Document_Managemen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um.appian.com/suite/help/7.7/Record_Design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um.appian.com/suite/help/7.7/Process_Modeler.html" TargetMode="External"/><Relationship Id="rId14" Type="http://schemas.openxmlformats.org/officeDocument/2006/relationships/hyperlink" Target="https://forum.appian.com/suite/help/7.7/Rules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BEC7-1607-4D0D-AE1A-7558AB0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Letter</vt:lpstr>
    </vt:vector>
  </TitlesOfParts>
  <Company>Test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Letter</dc:title>
  <dc:creator>alot</dc:creator>
  <dc:description>IAM</dc:description>
  <cp:lastModifiedBy>DURRWELL Olivier</cp:lastModifiedBy>
  <cp:revision>2</cp:revision>
  <cp:lastPrinted>2014-12-09T17:11:00Z</cp:lastPrinted>
  <dcterms:created xsi:type="dcterms:W3CDTF">2014-12-09T17:14:00Z</dcterms:created>
  <dcterms:modified xsi:type="dcterms:W3CDTF">2014-12-09T17:14:00Z</dcterms:modified>
</cp:coreProperties>
</file>